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34" w:type="dxa"/>
        <w:tblLayout w:type="fixed"/>
        <w:tblLook w:val="04A0" w:firstRow="1" w:lastRow="0" w:firstColumn="1" w:lastColumn="0" w:noHBand="0" w:noVBand="1"/>
      </w:tblPr>
      <w:tblGrid>
        <w:gridCol w:w="675"/>
        <w:gridCol w:w="1843"/>
        <w:gridCol w:w="1559"/>
        <w:gridCol w:w="3544"/>
        <w:gridCol w:w="4820"/>
        <w:gridCol w:w="2693"/>
      </w:tblGrid>
      <w:tr w:rsidR="00E84254" w:rsidRPr="00283FCC" w14:paraId="20D7E996" w14:textId="77777777" w:rsidTr="00130077">
        <w:trPr>
          <w:trHeight w:val="526"/>
          <w:tblHeader/>
        </w:trPr>
        <w:tc>
          <w:tcPr>
            <w:tcW w:w="675" w:type="dxa"/>
          </w:tcPr>
          <w:p w14:paraId="5E1262C8" w14:textId="77777777" w:rsidR="00E84254" w:rsidRPr="00283FCC" w:rsidRDefault="00E84254">
            <w:pPr>
              <w:rPr>
                <w:rFonts w:ascii="Book Antiqua" w:hAnsi="Book Antiqua" w:cstheme="minorHAnsi"/>
                <w:b/>
                <w:sz w:val="22"/>
                <w:szCs w:val="22"/>
              </w:rPr>
            </w:pPr>
            <w:r w:rsidRPr="00283FCC">
              <w:rPr>
                <w:rFonts w:ascii="Book Antiqua" w:hAnsi="Book Antiqua" w:cstheme="minorHAnsi"/>
                <w:b/>
                <w:sz w:val="22"/>
                <w:szCs w:val="22"/>
              </w:rPr>
              <w:t xml:space="preserve"> Sl. No.</w:t>
            </w:r>
          </w:p>
        </w:tc>
        <w:tc>
          <w:tcPr>
            <w:tcW w:w="1843" w:type="dxa"/>
          </w:tcPr>
          <w:p w14:paraId="02646DB3" w14:textId="58433144" w:rsidR="00E84254" w:rsidRPr="00283FCC" w:rsidRDefault="00E84254">
            <w:pPr>
              <w:jc w:val="both"/>
              <w:outlineLvl w:val="0"/>
              <w:rPr>
                <w:rFonts w:ascii="Book Antiqua" w:eastAsia="Times New Roman" w:hAnsi="Book Antiqua" w:cs="Times New Roman"/>
                <w:b/>
                <w:sz w:val="22"/>
                <w:szCs w:val="22"/>
                <w:lang w:val="en-US"/>
              </w:rPr>
            </w:pPr>
            <w:r w:rsidRPr="00283FCC">
              <w:rPr>
                <w:rFonts w:ascii="Book Antiqua" w:hAnsi="Book Antiqua"/>
                <w:b/>
                <w:color w:val="000000"/>
                <w:sz w:val="22"/>
                <w:szCs w:val="22"/>
              </w:rPr>
              <w:t>Volume/ Section</w:t>
            </w:r>
          </w:p>
        </w:tc>
        <w:tc>
          <w:tcPr>
            <w:tcW w:w="1559" w:type="dxa"/>
          </w:tcPr>
          <w:p w14:paraId="095496B9" w14:textId="49C453BA" w:rsidR="00E84254" w:rsidRPr="00283FCC" w:rsidRDefault="00685961">
            <w:pPr>
              <w:jc w:val="both"/>
              <w:outlineLvl w:val="0"/>
              <w:rPr>
                <w:rFonts w:ascii="Book Antiqua" w:hAnsi="Book Antiqua"/>
                <w:b/>
                <w:sz w:val="22"/>
                <w:szCs w:val="22"/>
              </w:rPr>
            </w:pPr>
            <w:r w:rsidRPr="00283FCC">
              <w:rPr>
                <w:rFonts w:ascii="Book Antiqua" w:hAnsi="Book Antiqua"/>
                <w:b/>
                <w:sz w:val="22"/>
                <w:szCs w:val="22"/>
              </w:rPr>
              <w:t xml:space="preserve">Clause No. </w:t>
            </w:r>
          </w:p>
        </w:tc>
        <w:tc>
          <w:tcPr>
            <w:tcW w:w="3544" w:type="dxa"/>
          </w:tcPr>
          <w:p w14:paraId="61D113BD" w14:textId="7DB2750F" w:rsidR="00E84254" w:rsidRPr="00283FCC" w:rsidRDefault="00685961">
            <w:pPr>
              <w:jc w:val="both"/>
              <w:outlineLvl w:val="0"/>
              <w:rPr>
                <w:rFonts w:ascii="Book Antiqua" w:eastAsia="Times New Roman" w:hAnsi="Book Antiqua" w:cs="Times New Roman"/>
                <w:b/>
                <w:sz w:val="22"/>
                <w:szCs w:val="22"/>
                <w:lang w:val="en-US"/>
              </w:rPr>
            </w:pPr>
            <w:r w:rsidRPr="00283FCC">
              <w:rPr>
                <w:rFonts w:ascii="Book Antiqua" w:hAnsi="Book Antiqua"/>
                <w:b/>
                <w:color w:val="000000"/>
                <w:sz w:val="22"/>
                <w:szCs w:val="22"/>
              </w:rPr>
              <w:t>Description</w:t>
            </w:r>
          </w:p>
        </w:tc>
        <w:tc>
          <w:tcPr>
            <w:tcW w:w="4820" w:type="dxa"/>
          </w:tcPr>
          <w:p w14:paraId="2CEF1DD8" w14:textId="77777777" w:rsidR="00E84254" w:rsidRPr="00283FCC" w:rsidRDefault="00E84254">
            <w:pPr>
              <w:jc w:val="both"/>
              <w:outlineLvl w:val="0"/>
              <w:rPr>
                <w:rFonts w:ascii="Book Antiqua" w:eastAsia="Times New Roman" w:hAnsi="Book Antiqua" w:cs="Times New Roman"/>
                <w:b/>
                <w:sz w:val="22"/>
                <w:szCs w:val="22"/>
                <w:lang w:val="en-US"/>
              </w:rPr>
            </w:pPr>
            <w:r w:rsidRPr="00283FCC">
              <w:rPr>
                <w:rFonts w:ascii="Book Antiqua" w:hAnsi="Book Antiqua"/>
                <w:b/>
                <w:sz w:val="22"/>
                <w:szCs w:val="22"/>
              </w:rPr>
              <w:t>Bidder’s Query</w:t>
            </w:r>
          </w:p>
        </w:tc>
        <w:tc>
          <w:tcPr>
            <w:tcW w:w="2693" w:type="dxa"/>
          </w:tcPr>
          <w:p w14:paraId="6C58AC53" w14:textId="77777777" w:rsidR="00E84254" w:rsidRPr="00283FCC" w:rsidRDefault="00E84254">
            <w:pPr>
              <w:jc w:val="both"/>
              <w:outlineLvl w:val="0"/>
              <w:rPr>
                <w:rFonts w:ascii="Book Antiqua" w:eastAsia="Times New Roman" w:hAnsi="Book Antiqua" w:cs="Times New Roman"/>
                <w:b/>
                <w:sz w:val="22"/>
                <w:szCs w:val="22"/>
                <w:lang w:val="en-US"/>
              </w:rPr>
            </w:pPr>
            <w:r w:rsidRPr="00283FCC">
              <w:rPr>
                <w:rFonts w:ascii="Book Antiqua" w:hAnsi="Book Antiqua"/>
                <w:b/>
                <w:sz w:val="22"/>
                <w:szCs w:val="22"/>
              </w:rPr>
              <w:t>POWERGRID Reply</w:t>
            </w:r>
          </w:p>
        </w:tc>
      </w:tr>
      <w:tr w:rsidR="002007DF" w:rsidRPr="00283FCC" w14:paraId="4515B1C2" w14:textId="77777777" w:rsidTr="00E26DE6">
        <w:trPr>
          <w:trHeight w:val="279"/>
        </w:trPr>
        <w:tc>
          <w:tcPr>
            <w:tcW w:w="15134" w:type="dxa"/>
            <w:gridSpan w:val="6"/>
          </w:tcPr>
          <w:p w14:paraId="1877C037" w14:textId="3E81B461" w:rsidR="002007DF" w:rsidRPr="00283FCC" w:rsidRDefault="002007DF" w:rsidP="00D760A7">
            <w:pPr>
              <w:jc w:val="both"/>
              <w:rPr>
                <w:rFonts w:ascii="Book Antiqua" w:hAnsi="Book Antiqua" w:cs="Calibri"/>
                <w:b/>
                <w:bCs/>
                <w:color w:val="000000"/>
                <w:sz w:val="22"/>
                <w:szCs w:val="22"/>
                <w:lang w:bidi="hi-IN"/>
              </w:rPr>
            </w:pPr>
            <w:r w:rsidRPr="00283FCC">
              <w:rPr>
                <w:rFonts w:ascii="Book Antiqua" w:hAnsi="Book Antiqua" w:cs="Calibri"/>
                <w:b/>
                <w:bCs/>
                <w:color w:val="000000"/>
                <w:sz w:val="22"/>
                <w:szCs w:val="22"/>
                <w:lang w:bidi="hi-IN"/>
              </w:rPr>
              <w:t>Volume-II (Technical Specifications)</w:t>
            </w:r>
          </w:p>
        </w:tc>
      </w:tr>
      <w:tr w:rsidR="00697D5F" w:rsidRPr="00283FCC" w14:paraId="79BF8C72" w14:textId="77777777" w:rsidTr="00E26DE6">
        <w:trPr>
          <w:trHeight w:val="282"/>
        </w:trPr>
        <w:tc>
          <w:tcPr>
            <w:tcW w:w="675" w:type="dxa"/>
          </w:tcPr>
          <w:p w14:paraId="5122F28C" w14:textId="49E3BFE8" w:rsidR="00697D5F" w:rsidRPr="00283FCC" w:rsidRDefault="002D236E" w:rsidP="00FE5A02">
            <w:pPr>
              <w:jc w:val="both"/>
              <w:rPr>
                <w:rFonts w:ascii="Book Antiqua" w:hAnsi="Book Antiqua" w:cs="Calibri"/>
                <w:color w:val="000000"/>
                <w:sz w:val="22"/>
                <w:szCs w:val="22"/>
              </w:rPr>
            </w:pPr>
            <w:r w:rsidRPr="00283FCC">
              <w:rPr>
                <w:rFonts w:ascii="Book Antiqua" w:hAnsi="Book Antiqua" w:cs="Calibri"/>
                <w:color w:val="000000"/>
                <w:sz w:val="22"/>
                <w:szCs w:val="22"/>
              </w:rPr>
              <w:t>I</w:t>
            </w:r>
          </w:p>
        </w:tc>
        <w:tc>
          <w:tcPr>
            <w:tcW w:w="14459" w:type="dxa"/>
            <w:gridSpan w:val="5"/>
          </w:tcPr>
          <w:p w14:paraId="06C2C9AC" w14:textId="303705BC" w:rsidR="00697D5F" w:rsidRPr="00283FCC" w:rsidRDefault="00697D5F" w:rsidP="00FE5A02">
            <w:pPr>
              <w:jc w:val="both"/>
              <w:rPr>
                <w:rFonts w:ascii="Book Antiqua" w:hAnsi="Book Antiqua" w:cs="Calibri"/>
                <w:color w:val="000000"/>
                <w:sz w:val="22"/>
                <w:szCs w:val="22"/>
              </w:rPr>
            </w:pPr>
            <w:r w:rsidRPr="00283FCC">
              <w:rPr>
                <w:rFonts w:ascii="Book Antiqua" w:hAnsi="Book Antiqua" w:cs="Calibri"/>
                <w:color w:val="000000"/>
                <w:sz w:val="22"/>
                <w:szCs w:val="22"/>
                <w:lang w:bidi="hi-IN"/>
              </w:rPr>
              <w:t xml:space="preserve"> Bay Extension at 400/220kV Maharani Bag GIS Sub-Station</w:t>
            </w:r>
          </w:p>
        </w:tc>
      </w:tr>
      <w:tr w:rsidR="001C7667" w:rsidRPr="00283FCC" w14:paraId="1BB393B3" w14:textId="77777777" w:rsidTr="00130077">
        <w:trPr>
          <w:trHeight w:val="548"/>
        </w:trPr>
        <w:tc>
          <w:tcPr>
            <w:tcW w:w="675" w:type="dxa"/>
          </w:tcPr>
          <w:p w14:paraId="450C8B96" w14:textId="77777777" w:rsidR="001C7667" w:rsidRPr="00283FCC" w:rsidRDefault="001C7667" w:rsidP="001C7667">
            <w:pPr>
              <w:pStyle w:val="ListParagraph"/>
              <w:numPr>
                <w:ilvl w:val="0"/>
                <w:numId w:val="44"/>
              </w:numPr>
              <w:jc w:val="center"/>
              <w:rPr>
                <w:rFonts w:ascii="Book Antiqua" w:hAnsi="Book Antiqua" w:cstheme="minorHAnsi"/>
              </w:rPr>
            </w:pPr>
          </w:p>
        </w:tc>
        <w:tc>
          <w:tcPr>
            <w:tcW w:w="1843" w:type="dxa"/>
          </w:tcPr>
          <w:p w14:paraId="0D53C8B2" w14:textId="5DA37C2A" w:rsidR="001C7667" w:rsidRPr="00283FCC" w:rsidRDefault="001C7667" w:rsidP="001C7667">
            <w:pPr>
              <w:rPr>
                <w:rFonts w:ascii="Book Antiqua" w:hAnsi="Book Antiqua"/>
                <w:sz w:val="22"/>
                <w:szCs w:val="22"/>
                <w:lang w:bidi="hi-IN"/>
              </w:rPr>
            </w:pPr>
            <w:r w:rsidRPr="00283FCC">
              <w:rPr>
                <w:rFonts w:ascii="Book Antiqua" w:hAnsi="Book Antiqua" w:cs="Calibri"/>
                <w:sz w:val="22"/>
                <w:szCs w:val="22"/>
              </w:rPr>
              <w:t>3.0 GIS Rev-5A</w:t>
            </w:r>
          </w:p>
        </w:tc>
        <w:tc>
          <w:tcPr>
            <w:tcW w:w="1559" w:type="dxa"/>
          </w:tcPr>
          <w:p w14:paraId="5232CB7D" w14:textId="63DF370D"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t>Cl. No. 11.3.10</w:t>
            </w:r>
            <w:r w:rsidRPr="00283FCC">
              <w:rPr>
                <w:rFonts w:ascii="Book Antiqua" w:hAnsi="Book Antiqua" w:cs="Calibri"/>
                <w:sz w:val="22"/>
                <w:szCs w:val="22"/>
              </w:rPr>
              <w:br/>
              <w:t>Pg. No. 44/105</w:t>
            </w:r>
          </w:p>
        </w:tc>
        <w:tc>
          <w:tcPr>
            <w:tcW w:w="3544" w:type="dxa"/>
          </w:tcPr>
          <w:p w14:paraId="624707EA" w14:textId="054FE384"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t xml:space="preserve">The arrestor enclosure shall be vertically or horizontally mounted to suit the layout of the switchgear as suggested by the supplier and each arrestor shall be fitted with </w:t>
            </w:r>
            <w:proofErr w:type="spellStart"/>
            <w:proofErr w:type="gramStart"/>
            <w:r w:rsidRPr="00283FCC">
              <w:rPr>
                <w:rFonts w:ascii="Book Antiqua" w:hAnsi="Book Antiqua" w:cs="Calibri"/>
                <w:sz w:val="22"/>
                <w:szCs w:val="22"/>
              </w:rPr>
              <w:t>a</w:t>
            </w:r>
            <w:proofErr w:type="spellEnd"/>
            <w:proofErr w:type="gramEnd"/>
            <w:r w:rsidRPr="00283FCC">
              <w:rPr>
                <w:rFonts w:ascii="Book Antiqua" w:hAnsi="Book Antiqua" w:cs="Calibri"/>
                <w:sz w:val="22"/>
                <w:szCs w:val="22"/>
              </w:rPr>
              <w:t xml:space="preserve"> Online continuous resistive leakage current monitoring system. The system shall be provided with an interface to integrate with the substation automation system.</w:t>
            </w:r>
          </w:p>
        </w:tc>
        <w:tc>
          <w:tcPr>
            <w:tcW w:w="4820" w:type="dxa"/>
          </w:tcPr>
          <w:p w14:paraId="5A077F23" w14:textId="64D7E0BE"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t xml:space="preserve">Please note that we are considering an Online current leakage monitoring transducer with Modbus output for 420kV &amp; 245kV Maharani bagh GIS LA in our offer. </w:t>
            </w:r>
            <w:r w:rsidRPr="00283FCC">
              <w:rPr>
                <w:rFonts w:ascii="Book Antiqua" w:hAnsi="Book Antiqua" w:cs="Calibri"/>
                <w:sz w:val="22"/>
                <w:szCs w:val="22"/>
              </w:rPr>
              <w:br/>
            </w:r>
            <w:r w:rsidRPr="00283FCC">
              <w:rPr>
                <w:rFonts w:ascii="Book Antiqua" w:hAnsi="Book Antiqua" w:cs="Calibri"/>
                <w:sz w:val="22"/>
                <w:szCs w:val="22"/>
              </w:rPr>
              <w:br/>
              <w:t>Please let us know if any additional Online monitoring systems are required for the present scope.</w:t>
            </w:r>
          </w:p>
        </w:tc>
        <w:tc>
          <w:tcPr>
            <w:tcW w:w="2693" w:type="dxa"/>
          </w:tcPr>
          <w:p w14:paraId="6CA54777" w14:textId="48D5D627" w:rsidR="001C7667" w:rsidRPr="00283FCC" w:rsidRDefault="001C7667" w:rsidP="001C7667">
            <w:pPr>
              <w:jc w:val="both"/>
              <w:rPr>
                <w:rFonts w:ascii="Book Antiqua" w:hAnsi="Book Antiqua" w:cs="Calibri"/>
                <w:color w:val="000000"/>
                <w:sz w:val="22"/>
                <w:szCs w:val="22"/>
                <w:lang w:bidi="hi-IN"/>
              </w:rPr>
            </w:pPr>
            <w:r w:rsidRPr="00283FCC">
              <w:rPr>
                <w:rFonts w:ascii="Book Antiqua" w:hAnsi="Book Antiqua" w:cs="Calibri"/>
                <w:sz w:val="22"/>
                <w:szCs w:val="22"/>
              </w:rPr>
              <w:t>Bidder to quote as per the provisions in bidding document.</w:t>
            </w:r>
          </w:p>
        </w:tc>
      </w:tr>
      <w:tr w:rsidR="001C7667" w:rsidRPr="00283FCC" w14:paraId="2FEC1294" w14:textId="77777777" w:rsidTr="00130077">
        <w:trPr>
          <w:trHeight w:val="548"/>
        </w:trPr>
        <w:tc>
          <w:tcPr>
            <w:tcW w:w="675" w:type="dxa"/>
          </w:tcPr>
          <w:p w14:paraId="3D9A0CC9" w14:textId="77777777" w:rsidR="001C7667" w:rsidRPr="00283FCC" w:rsidRDefault="001C7667" w:rsidP="001C7667">
            <w:pPr>
              <w:pStyle w:val="ListParagraph"/>
              <w:numPr>
                <w:ilvl w:val="0"/>
                <w:numId w:val="44"/>
              </w:numPr>
              <w:jc w:val="center"/>
              <w:rPr>
                <w:rFonts w:ascii="Book Antiqua" w:hAnsi="Book Antiqua" w:cstheme="minorHAnsi"/>
              </w:rPr>
            </w:pPr>
          </w:p>
        </w:tc>
        <w:tc>
          <w:tcPr>
            <w:tcW w:w="1843" w:type="dxa"/>
          </w:tcPr>
          <w:p w14:paraId="59E95C6D" w14:textId="4E857D0B" w:rsidR="001C7667" w:rsidRPr="00283FCC" w:rsidRDefault="001C7667" w:rsidP="001C7667">
            <w:pPr>
              <w:rPr>
                <w:rFonts w:ascii="Book Antiqua" w:hAnsi="Book Antiqua"/>
                <w:sz w:val="22"/>
                <w:szCs w:val="22"/>
                <w:lang w:bidi="hi-IN"/>
              </w:rPr>
            </w:pPr>
            <w:r w:rsidRPr="00283FCC">
              <w:rPr>
                <w:rFonts w:ascii="Book Antiqua" w:hAnsi="Book Antiqua" w:cs="Calibri"/>
                <w:sz w:val="22"/>
                <w:szCs w:val="22"/>
              </w:rPr>
              <w:t>3.0 GIS Rev-5A</w:t>
            </w:r>
          </w:p>
        </w:tc>
        <w:tc>
          <w:tcPr>
            <w:tcW w:w="1559" w:type="dxa"/>
          </w:tcPr>
          <w:p w14:paraId="27765AB2" w14:textId="721AF7E5"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t>Annexure-5</w:t>
            </w:r>
            <w:r w:rsidRPr="00283FCC">
              <w:rPr>
                <w:rFonts w:ascii="Book Antiqua" w:hAnsi="Book Antiqua" w:cs="Calibri"/>
                <w:sz w:val="22"/>
                <w:szCs w:val="22"/>
              </w:rPr>
              <w:br/>
              <w:t>Pg. No. 85/105</w:t>
            </w:r>
          </w:p>
        </w:tc>
        <w:tc>
          <w:tcPr>
            <w:tcW w:w="3544" w:type="dxa"/>
          </w:tcPr>
          <w:p w14:paraId="688BA088" w14:textId="0FA4F16C"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t>LA parameters</w:t>
            </w:r>
          </w:p>
        </w:tc>
        <w:tc>
          <w:tcPr>
            <w:tcW w:w="4820" w:type="dxa"/>
          </w:tcPr>
          <w:p w14:paraId="4A1A3D90" w14:textId="77777777" w:rsidR="001C7667" w:rsidRPr="00283FCC" w:rsidRDefault="001C7667" w:rsidP="001C7667">
            <w:pPr>
              <w:jc w:val="both"/>
              <w:textAlignment w:val="top"/>
              <w:rPr>
                <w:rFonts w:ascii="Book Antiqua" w:hAnsi="Book Antiqua" w:cs="Calibri"/>
                <w:sz w:val="22"/>
                <w:szCs w:val="22"/>
              </w:rPr>
            </w:pPr>
            <w:r w:rsidRPr="00283FCC">
              <w:rPr>
                <w:rFonts w:ascii="Book Antiqua" w:hAnsi="Book Antiqua" w:cs="Calibri"/>
                <w:sz w:val="22"/>
                <w:szCs w:val="22"/>
              </w:rPr>
              <w:t xml:space="preserve">Please note that for 420kV &amp; 245kV </w:t>
            </w:r>
            <w:proofErr w:type="spellStart"/>
            <w:r w:rsidRPr="00283FCC">
              <w:rPr>
                <w:rFonts w:ascii="Book Antiqua" w:hAnsi="Book Antiqua" w:cs="Calibri"/>
                <w:sz w:val="22"/>
                <w:szCs w:val="22"/>
              </w:rPr>
              <w:t>Maharanibagh</w:t>
            </w:r>
            <w:proofErr w:type="spellEnd"/>
            <w:r w:rsidRPr="00283FCC">
              <w:rPr>
                <w:rFonts w:ascii="Book Antiqua" w:hAnsi="Book Antiqua" w:cs="Calibri"/>
                <w:sz w:val="22"/>
                <w:szCs w:val="22"/>
              </w:rPr>
              <w:t xml:space="preserve"> Ext GIS, supply of LA is in the GIS OEM scope. Therefore, for LA parameters, we are considering the LA parameters as per Annexure- 5 of the "3.0 GIS Rev-5A" document.</w:t>
            </w:r>
            <w:r w:rsidRPr="00283FCC">
              <w:rPr>
                <w:rFonts w:ascii="Book Antiqua" w:hAnsi="Book Antiqua" w:cs="Calibri"/>
                <w:sz w:val="22"/>
                <w:szCs w:val="22"/>
              </w:rPr>
              <w:br/>
            </w:r>
            <w:r w:rsidRPr="00283FCC">
              <w:rPr>
                <w:rFonts w:ascii="Book Antiqua" w:hAnsi="Book Antiqua" w:cs="Calibri"/>
                <w:sz w:val="22"/>
                <w:szCs w:val="22"/>
              </w:rPr>
              <w:br/>
              <w:t>Kindly confirm the same.</w:t>
            </w:r>
          </w:p>
          <w:p w14:paraId="4F9A6091" w14:textId="45CE7EFF" w:rsidR="00283FCC" w:rsidRPr="00283FCC" w:rsidRDefault="00283FCC" w:rsidP="001C7667">
            <w:pPr>
              <w:jc w:val="both"/>
              <w:textAlignment w:val="top"/>
              <w:rPr>
                <w:rFonts w:ascii="Book Antiqua" w:hAnsi="Book Antiqua"/>
                <w:color w:val="000000"/>
                <w:sz w:val="22"/>
                <w:szCs w:val="22"/>
              </w:rPr>
            </w:pPr>
          </w:p>
        </w:tc>
        <w:tc>
          <w:tcPr>
            <w:tcW w:w="2693" w:type="dxa"/>
          </w:tcPr>
          <w:p w14:paraId="70776860" w14:textId="1DEAD069" w:rsidR="001C7667" w:rsidRPr="00283FCC" w:rsidRDefault="001C7667" w:rsidP="001C7667">
            <w:pPr>
              <w:jc w:val="both"/>
              <w:rPr>
                <w:rFonts w:ascii="Book Antiqua" w:hAnsi="Book Antiqua" w:cstheme="majorBidi"/>
                <w:sz w:val="22"/>
                <w:szCs w:val="22"/>
              </w:rPr>
            </w:pPr>
            <w:r w:rsidRPr="00283FCC">
              <w:rPr>
                <w:rFonts w:ascii="Book Antiqua" w:hAnsi="Book Antiqua" w:cs="Calibri"/>
                <w:sz w:val="22"/>
                <w:szCs w:val="22"/>
              </w:rPr>
              <w:t>Confirmed.</w:t>
            </w:r>
          </w:p>
        </w:tc>
      </w:tr>
      <w:tr w:rsidR="001C7667" w:rsidRPr="00283FCC" w14:paraId="50EC095F" w14:textId="77777777" w:rsidTr="00130077">
        <w:trPr>
          <w:trHeight w:val="548"/>
        </w:trPr>
        <w:tc>
          <w:tcPr>
            <w:tcW w:w="675" w:type="dxa"/>
          </w:tcPr>
          <w:p w14:paraId="05DC99E9" w14:textId="77777777" w:rsidR="001C7667" w:rsidRPr="00283FCC" w:rsidRDefault="001C7667" w:rsidP="001C7667">
            <w:pPr>
              <w:pStyle w:val="ListParagraph"/>
              <w:numPr>
                <w:ilvl w:val="0"/>
                <w:numId w:val="44"/>
              </w:numPr>
              <w:jc w:val="center"/>
              <w:rPr>
                <w:rFonts w:ascii="Book Antiqua" w:hAnsi="Book Antiqua" w:cstheme="minorHAnsi"/>
              </w:rPr>
            </w:pPr>
          </w:p>
        </w:tc>
        <w:tc>
          <w:tcPr>
            <w:tcW w:w="1843" w:type="dxa"/>
          </w:tcPr>
          <w:p w14:paraId="7B09252E" w14:textId="544A0277" w:rsidR="001C7667" w:rsidRPr="00283FCC" w:rsidRDefault="001C7667" w:rsidP="001C7667">
            <w:pPr>
              <w:rPr>
                <w:rFonts w:ascii="Book Antiqua" w:hAnsi="Book Antiqua"/>
                <w:sz w:val="22"/>
                <w:szCs w:val="22"/>
                <w:lang w:bidi="hi-IN"/>
              </w:rPr>
            </w:pPr>
            <w:r w:rsidRPr="00283FCC">
              <w:rPr>
                <w:rFonts w:ascii="Book Antiqua" w:hAnsi="Book Antiqua" w:cs="Calibri"/>
                <w:sz w:val="22"/>
                <w:szCs w:val="22"/>
              </w:rPr>
              <w:t>General</w:t>
            </w:r>
          </w:p>
        </w:tc>
        <w:tc>
          <w:tcPr>
            <w:tcW w:w="1559" w:type="dxa"/>
          </w:tcPr>
          <w:p w14:paraId="608DA8DD" w14:textId="364D8385"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t>_</w:t>
            </w:r>
          </w:p>
        </w:tc>
        <w:tc>
          <w:tcPr>
            <w:tcW w:w="3544" w:type="dxa"/>
          </w:tcPr>
          <w:p w14:paraId="28E455FD" w14:textId="56BB5B8F"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t>Surge Arrester data</w:t>
            </w:r>
          </w:p>
        </w:tc>
        <w:tc>
          <w:tcPr>
            <w:tcW w:w="4820" w:type="dxa"/>
          </w:tcPr>
          <w:p w14:paraId="64AD2E6A" w14:textId="77777777" w:rsidR="00283FCC" w:rsidRDefault="001C7667" w:rsidP="001C7667">
            <w:pPr>
              <w:jc w:val="both"/>
              <w:textAlignment w:val="top"/>
              <w:rPr>
                <w:rFonts w:ascii="Book Antiqua" w:hAnsi="Book Antiqua" w:cs="Calibri"/>
                <w:sz w:val="22"/>
                <w:szCs w:val="22"/>
              </w:rPr>
            </w:pPr>
            <w:r w:rsidRPr="00283FCC">
              <w:rPr>
                <w:rFonts w:ascii="Book Antiqua" w:hAnsi="Book Antiqua" w:cs="Calibri"/>
                <w:sz w:val="22"/>
                <w:szCs w:val="22"/>
              </w:rPr>
              <w:t>Please note that all the Data regarding insulation coordination, etc, which can affect the LA parameters, shall be provided along with the NOA or within a month from the NOA for GIS LA finalization.</w:t>
            </w:r>
          </w:p>
          <w:p w14:paraId="5AC3A38D" w14:textId="58568EC4" w:rsidR="00283FCC" w:rsidRPr="00283FCC" w:rsidRDefault="001C7667" w:rsidP="00283FCC">
            <w:pPr>
              <w:jc w:val="both"/>
              <w:textAlignment w:val="top"/>
              <w:rPr>
                <w:rFonts w:ascii="Book Antiqua" w:hAnsi="Book Antiqua"/>
                <w:color w:val="000000"/>
                <w:sz w:val="22"/>
                <w:szCs w:val="22"/>
              </w:rPr>
            </w:pPr>
            <w:r w:rsidRPr="00283FCC">
              <w:rPr>
                <w:rFonts w:ascii="Book Antiqua" w:hAnsi="Book Antiqua" w:cs="Calibri"/>
                <w:sz w:val="22"/>
                <w:szCs w:val="22"/>
              </w:rPr>
              <w:br/>
              <w:t>Kindly accept the same.</w:t>
            </w:r>
          </w:p>
        </w:tc>
        <w:tc>
          <w:tcPr>
            <w:tcW w:w="2693" w:type="dxa"/>
          </w:tcPr>
          <w:p w14:paraId="1E662D7E" w14:textId="5DD6F087" w:rsidR="001C7667" w:rsidRPr="00283FCC" w:rsidRDefault="001C7667" w:rsidP="001C7667">
            <w:pPr>
              <w:jc w:val="both"/>
              <w:rPr>
                <w:rFonts w:ascii="Book Antiqua" w:hAnsi="Book Antiqua" w:cstheme="majorBidi"/>
                <w:sz w:val="22"/>
                <w:szCs w:val="22"/>
              </w:rPr>
            </w:pPr>
            <w:r w:rsidRPr="00283FCC">
              <w:rPr>
                <w:rFonts w:ascii="Book Antiqua" w:hAnsi="Book Antiqua" w:cs="Calibri"/>
                <w:sz w:val="22"/>
                <w:szCs w:val="22"/>
              </w:rPr>
              <w:t>Refer our reply above for LA requirement.</w:t>
            </w:r>
          </w:p>
        </w:tc>
      </w:tr>
      <w:tr w:rsidR="001C7667" w:rsidRPr="00283FCC" w14:paraId="0553990B" w14:textId="77777777" w:rsidTr="00130077">
        <w:trPr>
          <w:trHeight w:val="548"/>
        </w:trPr>
        <w:tc>
          <w:tcPr>
            <w:tcW w:w="675" w:type="dxa"/>
          </w:tcPr>
          <w:p w14:paraId="7395D830" w14:textId="77777777" w:rsidR="001C7667" w:rsidRPr="00283FCC" w:rsidRDefault="001C7667" w:rsidP="001C7667">
            <w:pPr>
              <w:pStyle w:val="ListParagraph"/>
              <w:numPr>
                <w:ilvl w:val="0"/>
                <w:numId w:val="44"/>
              </w:numPr>
              <w:jc w:val="center"/>
              <w:rPr>
                <w:rFonts w:ascii="Book Antiqua" w:hAnsi="Book Antiqua" w:cstheme="minorHAnsi"/>
              </w:rPr>
            </w:pPr>
          </w:p>
        </w:tc>
        <w:tc>
          <w:tcPr>
            <w:tcW w:w="1843" w:type="dxa"/>
          </w:tcPr>
          <w:p w14:paraId="56939F39" w14:textId="19D64DBA" w:rsidR="001C7667" w:rsidRPr="00283FCC" w:rsidRDefault="001C7667" w:rsidP="001C7667">
            <w:pPr>
              <w:rPr>
                <w:rFonts w:ascii="Book Antiqua" w:hAnsi="Book Antiqua"/>
                <w:sz w:val="22"/>
                <w:szCs w:val="22"/>
                <w:lang w:bidi="hi-IN"/>
              </w:rPr>
            </w:pPr>
            <w:r w:rsidRPr="00283FCC">
              <w:rPr>
                <w:rFonts w:ascii="Book Antiqua" w:hAnsi="Book Antiqua" w:cs="Calibri"/>
                <w:sz w:val="22"/>
                <w:szCs w:val="22"/>
              </w:rPr>
              <w:t>General</w:t>
            </w:r>
          </w:p>
        </w:tc>
        <w:tc>
          <w:tcPr>
            <w:tcW w:w="1559" w:type="dxa"/>
          </w:tcPr>
          <w:p w14:paraId="31948D42" w14:textId="4D709483"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t>_</w:t>
            </w:r>
          </w:p>
        </w:tc>
        <w:tc>
          <w:tcPr>
            <w:tcW w:w="3544" w:type="dxa"/>
          </w:tcPr>
          <w:p w14:paraId="78503C39" w14:textId="72FE4B6A"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t>Additional LA requirement or changes in LA rating</w:t>
            </w:r>
          </w:p>
        </w:tc>
        <w:tc>
          <w:tcPr>
            <w:tcW w:w="4820" w:type="dxa"/>
          </w:tcPr>
          <w:p w14:paraId="591D8E15" w14:textId="77777777" w:rsidR="00283FCC" w:rsidRPr="00283FCC" w:rsidRDefault="001C7667" w:rsidP="001C7667">
            <w:pPr>
              <w:jc w:val="both"/>
              <w:textAlignment w:val="top"/>
              <w:rPr>
                <w:rFonts w:ascii="Book Antiqua" w:hAnsi="Book Antiqua" w:cs="Calibri"/>
                <w:sz w:val="22"/>
                <w:szCs w:val="22"/>
              </w:rPr>
            </w:pPr>
            <w:r w:rsidRPr="00283FCC">
              <w:rPr>
                <w:rFonts w:ascii="Book Antiqua" w:hAnsi="Book Antiqua" w:cs="Calibri"/>
                <w:sz w:val="22"/>
                <w:szCs w:val="22"/>
              </w:rPr>
              <w:t xml:space="preserve">Please note that no data is provided for the Insulation co-ordination study during the tender stage, and without the study, we cannot decide the additional LA quantity requirement or changes in rating. </w:t>
            </w:r>
            <w:r w:rsidRPr="00283FCC">
              <w:rPr>
                <w:rFonts w:ascii="Book Antiqua" w:hAnsi="Book Antiqua" w:cs="Calibri"/>
                <w:sz w:val="22"/>
                <w:szCs w:val="22"/>
              </w:rPr>
              <w:br/>
              <w:t>Therefore, if any additional LA or different rating LA is required during detailed engineering, it shall be supplied by the customer without any cost implication to HYOSUNG.</w:t>
            </w:r>
          </w:p>
          <w:p w14:paraId="392353D7" w14:textId="5DE09551"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br/>
              <w:t>Kindly accept the same.</w:t>
            </w:r>
          </w:p>
        </w:tc>
        <w:tc>
          <w:tcPr>
            <w:tcW w:w="2693" w:type="dxa"/>
          </w:tcPr>
          <w:p w14:paraId="1B541FC5" w14:textId="395CBEE6" w:rsidR="001C7667" w:rsidRPr="00283FCC" w:rsidRDefault="001C7667" w:rsidP="001C7667">
            <w:pPr>
              <w:jc w:val="both"/>
              <w:rPr>
                <w:rFonts w:ascii="Book Antiqua" w:hAnsi="Book Antiqua" w:cstheme="majorBidi"/>
                <w:sz w:val="22"/>
                <w:szCs w:val="22"/>
              </w:rPr>
            </w:pPr>
            <w:r w:rsidRPr="00283FCC">
              <w:rPr>
                <w:rFonts w:ascii="Book Antiqua" w:hAnsi="Book Antiqua" w:cs="Calibri"/>
                <w:sz w:val="22"/>
                <w:szCs w:val="22"/>
              </w:rPr>
              <w:t>No Additional LA envisaged.</w:t>
            </w:r>
          </w:p>
        </w:tc>
      </w:tr>
      <w:tr w:rsidR="001C7667" w:rsidRPr="00283FCC" w14:paraId="43989B30" w14:textId="77777777" w:rsidTr="00130077">
        <w:trPr>
          <w:trHeight w:val="548"/>
        </w:trPr>
        <w:tc>
          <w:tcPr>
            <w:tcW w:w="675" w:type="dxa"/>
          </w:tcPr>
          <w:p w14:paraId="4BD89118" w14:textId="77777777" w:rsidR="001C7667" w:rsidRPr="00283FCC" w:rsidRDefault="001C7667" w:rsidP="001C7667">
            <w:pPr>
              <w:pStyle w:val="ListParagraph"/>
              <w:numPr>
                <w:ilvl w:val="0"/>
                <w:numId w:val="44"/>
              </w:numPr>
              <w:jc w:val="center"/>
              <w:rPr>
                <w:rFonts w:ascii="Book Antiqua" w:hAnsi="Book Antiqua" w:cstheme="minorHAnsi"/>
              </w:rPr>
            </w:pPr>
          </w:p>
        </w:tc>
        <w:tc>
          <w:tcPr>
            <w:tcW w:w="1843" w:type="dxa"/>
          </w:tcPr>
          <w:p w14:paraId="4E43288C" w14:textId="361448EF" w:rsidR="001C7667" w:rsidRPr="00283FCC" w:rsidRDefault="001C7667" w:rsidP="001C7667">
            <w:pPr>
              <w:rPr>
                <w:rFonts w:ascii="Book Antiqua" w:hAnsi="Book Antiqua"/>
                <w:sz w:val="22"/>
                <w:szCs w:val="22"/>
                <w:lang w:bidi="hi-IN"/>
              </w:rPr>
            </w:pPr>
            <w:r w:rsidRPr="00283FCC">
              <w:rPr>
                <w:rFonts w:ascii="Book Antiqua" w:hAnsi="Book Antiqua" w:cs="Calibri"/>
                <w:sz w:val="22"/>
                <w:szCs w:val="22"/>
              </w:rPr>
              <w:t>Annexure-</w:t>
            </w:r>
            <w:proofErr w:type="spellStart"/>
            <w:r w:rsidRPr="00283FCC">
              <w:rPr>
                <w:rFonts w:ascii="Book Antiqua" w:hAnsi="Book Antiqua" w:cs="Calibri"/>
                <w:sz w:val="22"/>
                <w:szCs w:val="22"/>
              </w:rPr>
              <w:t>III_Specific</w:t>
            </w:r>
            <w:proofErr w:type="spellEnd"/>
            <w:r w:rsidRPr="00283FCC">
              <w:rPr>
                <w:rFonts w:ascii="Book Antiqua" w:hAnsi="Book Antiqua" w:cs="Calibri"/>
                <w:sz w:val="22"/>
                <w:szCs w:val="22"/>
              </w:rPr>
              <w:t xml:space="preserve"> </w:t>
            </w:r>
            <w:proofErr w:type="spellStart"/>
            <w:r w:rsidRPr="00283FCC">
              <w:rPr>
                <w:rFonts w:ascii="Book Antiqua" w:hAnsi="Book Antiqua" w:cs="Calibri"/>
                <w:sz w:val="22"/>
                <w:szCs w:val="22"/>
              </w:rPr>
              <w:t>Requirement_Rev</w:t>
            </w:r>
            <w:proofErr w:type="spellEnd"/>
            <w:r w:rsidRPr="00283FCC">
              <w:rPr>
                <w:rFonts w:ascii="Book Antiqua" w:hAnsi="Book Antiqua" w:cs="Calibri"/>
                <w:sz w:val="22"/>
                <w:szCs w:val="22"/>
              </w:rPr>
              <w:t xml:space="preserve"> 10 - FINAL</w:t>
            </w:r>
          </w:p>
        </w:tc>
        <w:tc>
          <w:tcPr>
            <w:tcW w:w="1559" w:type="dxa"/>
          </w:tcPr>
          <w:p w14:paraId="3C42CD92" w14:textId="433EC853"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t>ANNEXURE -13</w:t>
            </w:r>
            <w:r w:rsidRPr="00283FCC">
              <w:rPr>
                <w:rFonts w:ascii="Book Antiqua" w:hAnsi="Book Antiqua" w:cs="Calibri"/>
                <w:sz w:val="22"/>
                <w:szCs w:val="22"/>
              </w:rPr>
              <w:br/>
              <w:t>Pg. No. 97/215</w:t>
            </w:r>
          </w:p>
        </w:tc>
        <w:tc>
          <w:tcPr>
            <w:tcW w:w="3544" w:type="dxa"/>
          </w:tcPr>
          <w:p w14:paraId="0177731B" w14:textId="5A97E746"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t>iv. Three (3) numbers 3-phase, group-operated safety grounding switches, complete with manual and motor-driven operating mechanisms.</w:t>
            </w:r>
          </w:p>
        </w:tc>
        <w:tc>
          <w:tcPr>
            <w:tcW w:w="4820" w:type="dxa"/>
          </w:tcPr>
          <w:p w14:paraId="3E8FEEEE" w14:textId="77777777" w:rsidR="00283FCC" w:rsidRPr="00283FCC" w:rsidRDefault="001C7667" w:rsidP="001C7667">
            <w:pPr>
              <w:jc w:val="both"/>
              <w:textAlignment w:val="top"/>
              <w:rPr>
                <w:rFonts w:ascii="Book Antiqua" w:hAnsi="Book Antiqua" w:cs="Calibri"/>
                <w:sz w:val="22"/>
                <w:szCs w:val="22"/>
              </w:rPr>
            </w:pPr>
            <w:r w:rsidRPr="00283FCC">
              <w:rPr>
                <w:rFonts w:ascii="Book Antiqua" w:hAnsi="Book Antiqua" w:cs="Calibri"/>
                <w:sz w:val="22"/>
                <w:szCs w:val="22"/>
              </w:rPr>
              <w:t xml:space="preserve">Please note that, as per our standard type-tested design for 245kV, we don't have a provision for ES on the </w:t>
            </w:r>
            <w:proofErr w:type="spellStart"/>
            <w:r w:rsidRPr="00283FCC">
              <w:rPr>
                <w:rFonts w:ascii="Book Antiqua" w:hAnsi="Book Antiqua" w:cs="Calibri"/>
                <w:sz w:val="22"/>
                <w:szCs w:val="22"/>
              </w:rPr>
              <w:t>Trafo</w:t>
            </w:r>
            <w:proofErr w:type="spellEnd"/>
            <w:r w:rsidRPr="00283FCC">
              <w:rPr>
                <w:rFonts w:ascii="Book Antiqua" w:hAnsi="Book Antiqua" w:cs="Calibri"/>
                <w:sz w:val="22"/>
                <w:szCs w:val="22"/>
              </w:rPr>
              <w:t xml:space="preserve"> side. Thus, we are providing HES instead of ES on the </w:t>
            </w:r>
            <w:proofErr w:type="spellStart"/>
            <w:r w:rsidRPr="00283FCC">
              <w:rPr>
                <w:rFonts w:ascii="Book Antiqua" w:hAnsi="Book Antiqua" w:cs="Calibri"/>
                <w:sz w:val="22"/>
                <w:szCs w:val="22"/>
              </w:rPr>
              <w:t>Trafo</w:t>
            </w:r>
            <w:proofErr w:type="spellEnd"/>
            <w:r w:rsidRPr="00283FCC">
              <w:rPr>
                <w:rFonts w:ascii="Book Antiqua" w:hAnsi="Book Antiqua" w:cs="Calibri"/>
                <w:sz w:val="22"/>
                <w:szCs w:val="22"/>
              </w:rPr>
              <w:t xml:space="preserve"> side for earthing duty. </w:t>
            </w:r>
            <w:r w:rsidRPr="00283FCC">
              <w:rPr>
                <w:rFonts w:ascii="Book Antiqua" w:hAnsi="Book Antiqua" w:cs="Calibri"/>
                <w:sz w:val="22"/>
                <w:szCs w:val="22"/>
              </w:rPr>
              <w:br/>
              <w:t>Thus, the revised earthing switch quantity will be as follows:</w:t>
            </w:r>
            <w:r w:rsidRPr="00283FCC">
              <w:rPr>
                <w:rFonts w:ascii="Book Antiqua" w:hAnsi="Book Antiqua" w:cs="Calibri"/>
                <w:sz w:val="22"/>
                <w:szCs w:val="22"/>
              </w:rPr>
              <w:br/>
              <w:t>Normal ES- 2 nos.</w:t>
            </w:r>
          </w:p>
          <w:p w14:paraId="597EAC4F" w14:textId="32CDEF5D" w:rsidR="00283FCC" w:rsidRPr="00283FCC" w:rsidRDefault="001C7667" w:rsidP="001C7667">
            <w:pPr>
              <w:jc w:val="both"/>
              <w:textAlignment w:val="top"/>
              <w:rPr>
                <w:rFonts w:ascii="Book Antiqua" w:hAnsi="Book Antiqua" w:cs="Calibri"/>
                <w:sz w:val="22"/>
                <w:szCs w:val="22"/>
              </w:rPr>
            </w:pPr>
            <w:r w:rsidRPr="00283FCC">
              <w:rPr>
                <w:rFonts w:ascii="Book Antiqua" w:hAnsi="Book Antiqua" w:cs="Calibri"/>
                <w:sz w:val="22"/>
                <w:szCs w:val="22"/>
              </w:rPr>
              <w:t>HES (</w:t>
            </w:r>
            <w:proofErr w:type="spellStart"/>
            <w:r w:rsidRPr="00283FCC">
              <w:rPr>
                <w:rFonts w:ascii="Book Antiqua" w:hAnsi="Book Antiqua" w:cs="Calibri"/>
                <w:sz w:val="22"/>
                <w:szCs w:val="22"/>
              </w:rPr>
              <w:t>trafo</w:t>
            </w:r>
            <w:proofErr w:type="spellEnd"/>
            <w:r w:rsidRPr="00283FCC">
              <w:rPr>
                <w:rFonts w:ascii="Book Antiqua" w:hAnsi="Book Antiqua" w:cs="Calibri"/>
                <w:sz w:val="22"/>
                <w:szCs w:val="22"/>
              </w:rPr>
              <w:t xml:space="preserve"> side)- 1 nos.</w:t>
            </w:r>
          </w:p>
          <w:p w14:paraId="5E878A07" w14:textId="21648087" w:rsidR="001C7667" w:rsidRPr="00283FCC" w:rsidRDefault="001C7667" w:rsidP="001C7667">
            <w:pPr>
              <w:jc w:val="both"/>
              <w:textAlignment w:val="top"/>
              <w:rPr>
                <w:rFonts w:ascii="Book Antiqua" w:hAnsi="Book Antiqua"/>
                <w:color w:val="000000"/>
                <w:sz w:val="22"/>
                <w:szCs w:val="22"/>
              </w:rPr>
            </w:pPr>
            <w:r w:rsidRPr="00283FCC">
              <w:rPr>
                <w:rFonts w:ascii="Book Antiqua" w:hAnsi="Book Antiqua" w:cs="Calibri"/>
                <w:sz w:val="22"/>
                <w:szCs w:val="22"/>
              </w:rPr>
              <w:br/>
              <w:t>Kindly accept the same.</w:t>
            </w:r>
          </w:p>
        </w:tc>
        <w:tc>
          <w:tcPr>
            <w:tcW w:w="2693" w:type="dxa"/>
          </w:tcPr>
          <w:p w14:paraId="10C729BB" w14:textId="5F863B71" w:rsidR="001C7667" w:rsidRPr="00283FCC" w:rsidRDefault="001C7667" w:rsidP="001C7667">
            <w:pPr>
              <w:jc w:val="both"/>
              <w:rPr>
                <w:rFonts w:ascii="Book Antiqua" w:hAnsi="Book Antiqua" w:cstheme="majorBidi"/>
                <w:sz w:val="22"/>
                <w:szCs w:val="22"/>
              </w:rPr>
            </w:pPr>
            <w:r w:rsidRPr="00283FCC">
              <w:rPr>
                <w:rFonts w:ascii="Book Antiqua" w:hAnsi="Book Antiqua" w:cs="Calibri"/>
                <w:sz w:val="22"/>
                <w:szCs w:val="22"/>
              </w:rPr>
              <w:t>HES</w:t>
            </w:r>
            <w:r w:rsidR="00CE2C75">
              <w:rPr>
                <w:rFonts w:ascii="Book Antiqua" w:hAnsi="Book Antiqua" w:cs="Calibri"/>
                <w:sz w:val="22"/>
                <w:szCs w:val="22"/>
              </w:rPr>
              <w:t xml:space="preserve"> </w:t>
            </w:r>
            <w:r w:rsidRPr="00283FCC">
              <w:rPr>
                <w:rFonts w:ascii="Book Antiqua" w:hAnsi="Book Antiqua" w:cs="Calibri"/>
                <w:sz w:val="22"/>
                <w:szCs w:val="22"/>
              </w:rPr>
              <w:t>(High Speed Earthing Switch) in place of MES</w:t>
            </w:r>
            <w:r w:rsidR="00CE2C75">
              <w:rPr>
                <w:rFonts w:ascii="Book Antiqua" w:hAnsi="Book Antiqua" w:cs="Calibri"/>
                <w:sz w:val="22"/>
                <w:szCs w:val="22"/>
              </w:rPr>
              <w:t xml:space="preserve"> </w:t>
            </w:r>
            <w:r w:rsidRPr="00283FCC">
              <w:rPr>
                <w:rFonts w:ascii="Book Antiqua" w:hAnsi="Book Antiqua" w:cs="Calibri"/>
                <w:sz w:val="22"/>
                <w:szCs w:val="22"/>
              </w:rPr>
              <w:t xml:space="preserve">(Maintenance Earthing Switch) without any </w:t>
            </w:r>
            <w:r w:rsidR="00CE2C75" w:rsidRPr="00283FCC">
              <w:rPr>
                <w:rFonts w:ascii="Book Antiqua" w:hAnsi="Book Antiqua" w:cs="Calibri"/>
                <w:sz w:val="22"/>
                <w:szCs w:val="22"/>
              </w:rPr>
              <w:t>additional</w:t>
            </w:r>
            <w:r w:rsidRPr="00283FCC">
              <w:rPr>
                <w:rFonts w:ascii="Book Antiqua" w:hAnsi="Book Antiqua" w:cs="Calibri"/>
                <w:sz w:val="22"/>
                <w:szCs w:val="22"/>
              </w:rPr>
              <w:t xml:space="preserve"> price implication is acceptable.</w:t>
            </w:r>
          </w:p>
        </w:tc>
      </w:tr>
      <w:tr w:rsidR="00697D5F" w:rsidRPr="00283FCC" w14:paraId="1A529345" w14:textId="77777777" w:rsidTr="00283FCC">
        <w:trPr>
          <w:trHeight w:val="302"/>
        </w:trPr>
        <w:tc>
          <w:tcPr>
            <w:tcW w:w="675" w:type="dxa"/>
          </w:tcPr>
          <w:p w14:paraId="5DAC8C11" w14:textId="083CCF6A" w:rsidR="00697D5F" w:rsidRPr="00283FCC" w:rsidRDefault="002D236E" w:rsidP="00763C40">
            <w:pPr>
              <w:jc w:val="both"/>
              <w:rPr>
                <w:rFonts w:ascii="Book Antiqua" w:hAnsi="Book Antiqua" w:cstheme="majorBidi"/>
                <w:sz w:val="22"/>
                <w:szCs w:val="22"/>
              </w:rPr>
            </w:pPr>
            <w:r w:rsidRPr="00283FCC">
              <w:rPr>
                <w:rFonts w:ascii="Book Antiqua" w:hAnsi="Book Antiqua" w:cstheme="majorBidi"/>
                <w:sz w:val="22"/>
                <w:szCs w:val="22"/>
              </w:rPr>
              <w:t>II</w:t>
            </w:r>
          </w:p>
        </w:tc>
        <w:tc>
          <w:tcPr>
            <w:tcW w:w="14459" w:type="dxa"/>
            <w:gridSpan w:val="5"/>
          </w:tcPr>
          <w:p w14:paraId="77307DAF" w14:textId="3F23A86D" w:rsidR="00697D5F" w:rsidRPr="00283FCC" w:rsidRDefault="00697D5F" w:rsidP="00763C40">
            <w:pPr>
              <w:jc w:val="both"/>
              <w:rPr>
                <w:rFonts w:ascii="Book Antiqua" w:hAnsi="Book Antiqua" w:cstheme="majorBidi"/>
                <w:sz w:val="22"/>
                <w:szCs w:val="22"/>
              </w:rPr>
            </w:pPr>
            <w:r w:rsidRPr="00283FCC">
              <w:rPr>
                <w:rFonts w:ascii="Book Antiqua" w:hAnsi="Book Antiqua" w:cstheme="majorBidi"/>
                <w:sz w:val="22"/>
                <w:szCs w:val="22"/>
              </w:rPr>
              <w:t xml:space="preserve">Extension of 400kV </w:t>
            </w:r>
            <w:proofErr w:type="spellStart"/>
            <w:r w:rsidRPr="00283FCC">
              <w:rPr>
                <w:rFonts w:ascii="Book Antiqua" w:hAnsi="Book Antiqua" w:cstheme="majorBidi"/>
                <w:sz w:val="22"/>
                <w:szCs w:val="22"/>
              </w:rPr>
              <w:t>Jatikara</w:t>
            </w:r>
            <w:proofErr w:type="spellEnd"/>
            <w:r w:rsidRPr="00283FCC">
              <w:rPr>
                <w:rFonts w:ascii="Book Antiqua" w:hAnsi="Book Antiqua" w:cstheme="majorBidi"/>
                <w:sz w:val="22"/>
                <w:szCs w:val="22"/>
              </w:rPr>
              <w:t xml:space="preserve"> Sub-Station</w:t>
            </w:r>
          </w:p>
        </w:tc>
      </w:tr>
      <w:tr w:rsidR="00283FCC" w:rsidRPr="00283FCC" w14:paraId="53029201" w14:textId="77777777" w:rsidTr="00130077">
        <w:trPr>
          <w:trHeight w:val="548"/>
        </w:trPr>
        <w:tc>
          <w:tcPr>
            <w:tcW w:w="675" w:type="dxa"/>
          </w:tcPr>
          <w:p w14:paraId="4D1E3165" w14:textId="77777777" w:rsidR="00283FCC" w:rsidRPr="00283FCC" w:rsidRDefault="00283FCC" w:rsidP="00283FCC">
            <w:pPr>
              <w:pStyle w:val="ListParagraph"/>
              <w:numPr>
                <w:ilvl w:val="0"/>
                <w:numId w:val="44"/>
              </w:numPr>
              <w:jc w:val="center"/>
              <w:rPr>
                <w:rFonts w:ascii="Book Antiqua" w:hAnsi="Book Antiqua" w:cstheme="minorHAnsi"/>
              </w:rPr>
            </w:pPr>
          </w:p>
        </w:tc>
        <w:tc>
          <w:tcPr>
            <w:tcW w:w="1843" w:type="dxa"/>
          </w:tcPr>
          <w:p w14:paraId="1A59C7A9" w14:textId="7BE3EABB" w:rsidR="00283FCC" w:rsidRPr="00283FCC" w:rsidRDefault="00283FCC" w:rsidP="00283FCC">
            <w:pPr>
              <w:rPr>
                <w:rFonts w:ascii="Book Antiqua" w:hAnsi="Book Antiqua"/>
                <w:sz w:val="22"/>
                <w:szCs w:val="22"/>
                <w:lang w:bidi="hi-IN"/>
              </w:rPr>
            </w:pPr>
            <w:proofErr w:type="spellStart"/>
            <w:r w:rsidRPr="00283FCC">
              <w:rPr>
                <w:rFonts w:ascii="Book Antiqua" w:hAnsi="Book Antiqua" w:cs="Calibri"/>
                <w:sz w:val="22"/>
                <w:szCs w:val="22"/>
              </w:rPr>
              <w:t>Price_schedule</w:t>
            </w:r>
            <w:proofErr w:type="spellEnd"/>
          </w:p>
        </w:tc>
        <w:tc>
          <w:tcPr>
            <w:tcW w:w="1559" w:type="dxa"/>
          </w:tcPr>
          <w:p w14:paraId="496454F8" w14:textId="71B10450"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Sr. No. II) 32</w:t>
            </w:r>
          </w:p>
        </w:tc>
        <w:tc>
          <w:tcPr>
            <w:tcW w:w="3544" w:type="dxa"/>
          </w:tcPr>
          <w:p w14:paraId="014D5B51" w14:textId="2EFF5EFC"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 xml:space="preserve">400KV GIS-ONE POLE OF 3150A CIRCUIT BREAKER WITHOUT PIR WITH INTERRUPTER, MAIN CIRCUIT, ENCLOSURE </w:t>
            </w:r>
            <w:r w:rsidRPr="00283FCC">
              <w:rPr>
                <w:rFonts w:ascii="Book Antiqua" w:hAnsi="Book Antiqua" w:cs="Calibri"/>
                <w:sz w:val="22"/>
                <w:szCs w:val="22"/>
              </w:rPr>
              <w:lastRenderedPageBreak/>
              <w:t>AND OPERATING MECHANISM COMPLETE IN ALL RESPECT - 2 SET</w:t>
            </w:r>
          </w:p>
        </w:tc>
        <w:tc>
          <w:tcPr>
            <w:tcW w:w="4820" w:type="dxa"/>
          </w:tcPr>
          <w:p w14:paraId="3D6618AF" w14:textId="77777777" w:rsidR="00E104B4" w:rsidRDefault="00283FCC" w:rsidP="00283FCC">
            <w:pPr>
              <w:jc w:val="both"/>
              <w:textAlignment w:val="top"/>
              <w:rPr>
                <w:rFonts w:ascii="Book Antiqua" w:hAnsi="Book Antiqua" w:cs="Calibri"/>
                <w:sz w:val="22"/>
                <w:szCs w:val="22"/>
              </w:rPr>
            </w:pPr>
            <w:r w:rsidRPr="00283FCC">
              <w:rPr>
                <w:rFonts w:ascii="Book Antiqua" w:hAnsi="Book Antiqua" w:cs="Calibri"/>
                <w:sz w:val="22"/>
                <w:szCs w:val="22"/>
              </w:rPr>
              <w:lastRenderedPageBreak/>
              <w:t xml:space="preserve">Please note that for 420kV </w:t>
            </w:r>
            <w:proofErr w:type="spellStart"/>
            <w:r w:rsidRPr="00283FCC">
              <w:rPr>
                <w:rFonts w:ascii="Book Antiqua" w:hAnsi="Book Antiqua" w:cs="Calibri"/>
                <w:sz w:val="22"/>
                <w:szCs w:val="22"/>
              </w:rPr>
              <w:t>Jhatikara</w:t>
            </w:r>
            <w:proofErr w:type="spellEnd"/>
            <w:r w:rsidRPr="00283FCC">
              <w:rPr>
                <w:rFonts w:ascii="Book Antiqua" w:hAnsi="Book Antiqua" w:cs="Calibri"/>
                <w:sz w:val="22"/>
                <w:szCs w:val="22"/>
              </w:rPr>
              <w:t xml:space="preserve"> Ext GIS, only Bus-</w:t>
            </w:r>
            <w:proofErr w:type="spellStart"/>
            <w:r w:rsidRPr="00283FCC">
              <w:rPr>
                <w:rFonts w:ascii="Book Antiqua" w:hAnsi="Book Antiqua" w:cs="Calibri"/>
                <w:sz w:val="22"/>
                <w:szCs w:val="22"/>
              </w:rPr>
              <w:t>sectionaliser</w:t>
            </w:r>
            <w:proofErr w:type="spellEnd"/>
            <w:r w:rsidRPr="00283FCC">
              <w:rPr>
                <w:rFonts w:ascii="Book Antiqua" w:hAnsi="Book Antiqua" w:cs="Calibri"/>
                <w:sz w:val="22"/>
                <w:szCs w:val="22"/>
              </w:rPr>
              <w:t xml:space="preserve"> bays are envisaged in the present scope supply. The current rating for Bus-</w:t>
            </w:r>
            <w:proofErr w:type="spellStart"/>
            <w:r w:rsidRPr="00283FCC">
              <w:rPr>
                <w:rFonts w:ascii="Book Antiqua" w:hAnsi="Book Antiqua" w:cs="Calibri"/>
                <w:sz w:val="22"/>
                <w:szCs w:val="22"/>
              </w:rPr>
              <w:t>sectionaliser</w:t>
            </w:r>
            <w:proofErr w:type="spellEnd"/>
            <w:r w:rsidRPr="00283FCC">
              <w:rPr>
                <w:rFonts w:ascii="Book Antiqua" w:hAnsi="Book Antiqua" w:cs="Calibri"/>
                <w:sz w:val="22"/>
                <w:szCs w:val="22"/>
              </w:rPr>
              <w:t xml:space="preserve"> bays is mentioned as </w:t>
            </w:r>
            <w:r w:rsidRPr="00283FCC">
              <w:rPr>
                <w:rFonts w:ascii="Book Antiqua" w:hAnsi="Book Antiqua" w:cs="Calibri"/>
                <w:sz w:val="22"/>
                <w:szCs w:val="22"/>
              </w:rPr>
              <w:lastRenderedPageBreak/>
              <w:t>4000A in customer documents. Therefore, for the Spare requirement of the Circuit Breaker, the current rating shall be 4000A.</w:t>
            </w:r>
          </w:p>
          <w:p w14:paraId="3759580B" w14:textId="77777777" w:rsidR="00283FCC" w:rsidRDefault="00283FCC" w:rsidP="00283FCC">
            <w:pPr>
              <w:jc w:val="both"/>
              <w:textAlignment w:val="top"/>
              <w:rPr>
                <w:rFonts w:ascii="Book Antiqua" w:hAnsi="Book Antiqua" w:cs="Calibri"/>
                <w:sz w:val="22"/>
                <w:szCs w:val="22"/>
              </w:rPr>
            </w:pPr>
            <w:r w:rsidRPr="00283FCC">
              <w:rPr>
                <w:rFonts w:ascii="Book Antiqua" w:hAnsi="Book Antiqua" w:cs="Calibri"/>
                <w:sz w:val="22"/>
                <w:szCs w:val="22"/>
              </w:rPr>
              <w:br/>
              <w:t>Tentatively, we are considering 2 sets of a 4000A Circuit Breaker without PIR in our Spare parts supply.</w:t>
            </w:r>
            <w:r w:rsidRPr="00283FCC">
              <w:rPr>
                <w:rFonts w:ascii="Book Antiqua" w:hAnsi="Book Antiqua" w:cs="Calibri"/>
                <w:sz w:val="22"/>
                <w:szCs w:val="22"/>
              </w:rPr>
              <w:br/>
            </w:r>
            <w:r w:rsidRPr="00283FCC">
              <w:rPr>
                <w:rFonts w:ascii="Book Antiqua" w:hAnsi="Book Antiqua" w:cs="Calibri"/>
                <w:sz w:val="22"/>
                <w:szCs w:val="22"/>
              </w:rPr>
              <w:br/>
              <w:t>Kindly confirm the same.</w:t>
            </w:r>
          </w:p>
          <w:p w14:paraId="0FB4D964" w14:textId="3EA5F9D9" w:rsidR="00E104B4" w:rsidRPr="00283FCC" w:rsidRDefault="00E104B4" w:rsidP="00283FCC">
            <w:pPr>
              <w:jc w:val="both"/>
              <w:textAlignment w:val="top"/>
              <w:rPr>
                <w:rFonts w:ascii="Book Antiqua" w:hAnsi="Book Antiqua"/>
                <w:color w:val="000000"/>
                <w:sz w:val="22"/>
                <w:szCs w:val="22"/>
              </w:rPr>
            </w:pPr>
          </w:p>
        </w:tc>
        <w:tc>
          <w:tcPr>
            <w:tcW w:w="2693" w:type="dxa"/>
          </w:tcPr>
          <w:p w14:paraId="28049631" w14:textId="436F4DF7" w:rsidR="00283FCC" w:rsidRPr="00283FCC" w:rsidRDefault="00283FCC" w:rsidP="00283FCC">
            <w:pPr>
              <w:jc w:val="both"/>
              <w:rPr>
                <w:rFonts w:ascii="Book Antiqua" w:hAnsi="Book Antiqua" w:cstheme="majorBidi"/>
                <w:sz w:val="22"/>
                <w:szCs w:val="22"/>
              </w:rPr>
            </w:pPr>
            <w:r w:rsidRPr="00283FCC">
              <w:rPr>
                <w:rFonts w:ascii="Book Antiqua" w:hAnsi="Book Antiqua" w:cs="Calibri"/>
                <w:sz w:val="22"/>
                <w:szCs w:val="22"/>
              </w:rPr>
              <w:lastRenderedPageBreak/>
              <w:t>Refer Amendment</w:t>
            </w:r>
            <w:r w:rsidR="00E104B4">
              <w:rPr>
                <w:rFonts w:ascii="Book Antiqua" w:hAnsi="Book Antiqua" w:cs="Calibri"/>
                <w:sz w:val="22"/>
                <w:szCs w:val="22"/>
              </w:rPr>
              <w:t xml:space="preserve"> No-07</w:t>
            </w:r>
          </w:p>
        </w:tc>
      </w:tr>
      <w:tr w:rsidR="00283FCC" w:rsidRPr="00283FCC" w14:paraId="2671F1CB" w14:textId="77777777" w:rsidTr="00130077">
        <w:trPr>
          <w:trHeight w:val="548"/>
        </w:trPr>
        <w:tc>
          <w:tcPr>
            <w:tcW w:w="675" w:type="dxa"/>
          </w:tcPr>
          <w:p w14:paraId="7E1584DB" w14:textId="77777777" w:rsidR="00283FCC" w:rsidRPr="00283FCC" w:rsidRDefault="00283FCC" w:rsidP="00283FCC">
            <w:pPr>
              <w:pStyle w:val="ListParagraph"/>
              <w:numPr>
                <w:ilvl w:val="0"/>
                <w:numId w:val="44"/>
              </w:numPr>
              <w:jc w:val="center"/>
              <w:rPr>
                <w:rFonts w:ascii="Book Antiqua" w:hAnsi="Book Antiqua" w:cstheme="minorHAnsi"/>
              </w:rPr>
            </w:pPr>
          </w:p>
        </w:tc>
        <w:tc>
          <w:tcPr>
            <w:tcW w:w="1843" w:type="dxa"/>
          </w:tcPr>
          <w:p w14:paraId="1A96C683" w14:textId="263D8A59" w:rsidR="00283FCC" w:rsidRPr="00283FCC" w:rsidRDefault="00283FCC" w:rsidP="00283FCC">
            <w:pPr>
              <w:rPr>
                <w:rFonts w:ascii="Book Antiqua" w:hAnsi="Book Antiqua"/>
                <w:sz w:val="22"/>
                <w:szCs w:val="22"/>
                <w:lang w:bidi="hi-IN"/>
              </w:rPr>
            </w:pPr>
            <w:proofErr w:type="spellStart"/>
            <w:r w:rsidRPr="00283FCC">
              <w:rPr>
                <w:rFonts w:ascii="Book Antiqua" w:hAnsi="Book Antiqua" w:cs="Calibri"/>
                <w:sz w:val="22"/>
                <w:szCs w:val="22"/>
              </w:rPr>
              <w:t>Price_schedule</w:t>
            </w:r>
            <w:proofErr w:type="spellEnd"/>
          </w:p>
        </w:tc>
        <w:tc>
          <w:tcPr>
            <w:tcW w:w="1559" w:type="dxa"/>
          </w:tcPr>
          <w:p w14:paraId="3D349CDB" w14:textId="21F12D62"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 xml:space="preserve">CT data for Bus </w:t>
            </w:r>
            <w:proofErr w:type="spellStart"/>
            <w:r w:rsidRPr="00283FCC">
              <w:rPr>
                <w:rFonts w:ascii="Book Antiqua" w:hAnsi="Book Antiqua" w:cs="Calibri"/>
                <w:sz w:val="22"/>
                <w:szCs w:val="22"/>
              </w:rPr>
              <w:t>Sectionaliser</w:t>
            </w:r>
            <w:proofErr w:type="spellEnd"/>
          </w:p>
        </w:tc>
        <w:tc>
          <w:tcPr>
            <w:tcW w:w="3544" w:type="dxa"/>
          </w:tcPr>
          <w:p w14:paraId="254A5A4C" w14:textId="3C66D328"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 xml:space="preserve">CT data for Bus </w:t>
            </w:r>
            <w:proofErr w:type="spellStart"/>
            <w:r w:rsidRPr="00283FCC">
              <w:rPr>
                <w:rFonts w:ascii="Book Antiqua" w:hAnsi="Book Antiqua" w:cs="Calibri"/>
                <w:sz w:val="22"/>
                <w:szCs w:val="22"/>
              </w:rPr>
              <w:t>Sectionaliser</w:t>
            </w:r>
            <w:proofErr w:type="spellEnd"/>
          </w:p>
        </w:tc>
        <w:tc>
          <w:tcPr>
            <w:tcW w:w="4820" w:type="dxa"/>
          </w:tcPr>
          <w:p w14:paraId="29DF0494" w14:textId="20A53E8B" w:rsidR="00283FCC" w:rsidRDefault="00283FCC" w:rsidP="00283FCC">
            <w:pPr>
              <w:jc w:val="both"/>
              <w:textAlignment w:val="top"/>
              <w:rPr>
                <w:rFonts w:ascii="Book Antiqua" w:hAnsi="Book Antiqua" w:cs="Calibri"/>
                <w:sz w:val="22"/>
                <w:szCs w:val="22"/>
              </w:rPr>
            </w:pPr>
            <w:r w:rsidRPr="00283FCC">
              <w:rPr>
                <w:rFonts w:ascii="Book Antiqua" w:hAnsi="Book Antiqua" w:cs="Calibri"/>
                <w:sz w:val="22"/>
                <w:szCs w:val="22"/>
              </w:rPr>
              <w:t xml:space="preserve">Please note that the current rating for the </w:t>
            </w:r>
            <w:proofErr w:type="gramStart"/>
            <w:r w:rsidRPr="00283FCC">
              <w:rPr>
                <w:rFonts w:ascii="Book Antiqua" w:hAnsi="Book Antiqua" w:cs="Calibri"/>
                <w:sz w:val="22"/>
                <w:szCs w:val="22"/>
              </w:rPr>
              <w:t>Bus</w:t>
            </w:r>
            <w:r w:rsidR="00E104B4">
              <w:rPr>
                <w:rFonts w:ascii="Book Antiqua" w:hAnsi="Book Antiqua" w:cs="Calibri"/>
                <w:sz w:val="22"/>
                <w:szCs w:val="22"/>
              </w:rPr>
              <w:t xml:space="preserve"> </w:t>
            </w:r>
            <w:proofErr w:type="spellStart"/>
            <w:r w:rsidRPr="00283FCC">
              <w:rPr>
                <w:rFonts w:ascii="Book Antiqua" w:hAnsi="Book Antiqua" w:cs="Calibri"/>
                <w:sz w:val="22"/>
                <w:szCs w:val="22"/>
              </w:rPr>
              <w:t>Sectionaliser</w:t>
            </w:r>
            <w:proofErr w:type="spellEnd"/>
            <w:r w:rsidR="00E104B4">
              <w:rPr>
                <w:rFonts w:ascii="Book Antiqua" w:hAnsi="Book Antiqua" w:cs="Calibri"/>
                <w:sz w:val="22"/>
                <w:szCs w:val="22"/>
              </w:rPr>
              <w:t xml:space="preserve"> </w:t>
            </w:r>
            <w:r w:rsidRPr="00283FCC">
              <w:rPr>
                <w:rFonts w:ascii="Book Antiqua" w:hAnsi="Book Antiqua" w:cs="Calibri"/>
                <w:sz w:val="22"/>
                <w:szCs w:val="22"/>
              </w:rPr>
              <w:t>bay</w:t>
            </w:r>
            <w:proofErr w:type="gramEnd"/>
            <w:r w:rsidR="00E104B4">
              <w:rPr>
                <w:rFonts w:ascii="Book Antiqua" w:hAnsi="Book Antiqua" w:cs="Calibri"/>
                <w:sz w:val="22"/>
                <w:szCs w:val="22"/>
              </w:rPr>
              <w:t xml:space="preserve"> </w:t>
            </w:r>
            <w:r w:rsidRPr="00283FCC">
              <w:rPr>
                <w:rFonts w:ascii="Book Antiqua" w:hAnsi="Book Antiqua" w:cs="Calibri"/>
                <w:sz w:val="22"/>
                <w:szCs w:val="22"/>
              </w:rPr>
              <w:t xml:space="preserve">is 4000 A, and the CT data required for the Bus </w:t>
            </w:r>
            <w:proofErr w:type="spellStart"/>
            <w:r w:rsidRPr="00283FCC">
              <w:rPr>
                <w:rFonts w:ascii="Book Antiqua" w:hAnsi="Book Antiqua" w:cs="Calibri"/>
                <w:sz w:val="22"/>
                <w:szCs w:val="22"/>
              </w:rPr>
              <w:t>sectionaliser</w:t>
            </w:r>
            <w:proofErr w:type="spellEnd"/>
            <w:r w:rsidRPr="00283FCC">
              <w:rPr>
                <w:rFonts w:ascii="Book Antiqua" w:hAnsi="Book Antiqua" w:cs="Calibri"/>
                <w:sz w:val="22"/>
                <w:szCs w:val="22"/>
              </w:rPr>
              <w:t xml:space="preserve"> is not mentioned in the technical specification. So, currently, we are considering the CT data for the </w:t>
            </w:r>
            <w:proofErr w:type="gramStart"/>
            <w:r w:rsidRPr="00283FCC">
              <w:rPr>
                <w:rFonts w:ascii="Book Antiqua" w:hAnsi="Book Antiqua" w:cs="Calibri"/>
                <w:sz w:val="22"/>
                <w:szCs w:val="22"/>
              </w:rPr>
              <w:t xml:space="preserve">Bus </w:t>
            </w:r>
            <w:proofErr w:type="spellStart"/>
            <w:r w:rsidRPr="00283FCC">
              <w:rPr>
                <w:rFonts w:ascii="Book Antiqua" w:hAnsi="Book Antiqua" w:cs="Calibri"/>
                <w:sz w:val="22"/>
                <w:szCs w:val="22"/>
              </w:rPr>
              <w:t>Sectionaliser</w:t>
            </w:r>
            <w:proofErr w:type="spellEnd"/>
            <w:r w:rsidRPr="00283FCC">
              <w:rPr>
                <w:rFonts w:ascii="Book Antiqua" w:hAnsi="Book Antiqua" w:cs="Calibri"/>
                <w:sz w:val="22"/>
                <w:szCs w:val="22"/>
              </w:rPr>
              <w:t xml:space="preserve"> bay</w:t>
            </w:r>
            <w:proofErr w:type="gramEnd"/>
            <w:r w:rsidRPr="00283FCC">
              <w:rPr>
                <w:rFonts w:ascii="Book Antiqua" w:hAnsi="Book Antiqua" w:cs="Calibri"/>
                <w:sz w:val="22"/>
                <w:szCs w:val="22"/>
              </w:rPr>
              <w:t xml:space="preserve"> as per the previously executed PGCIL project. i.e. 4000-3000-2000/1 (3+2 core). The same is considered in our proposed drawings for your review.</w:t>
            </w:r>
            <w:r w:rsidRPr="00283FCC">
              <w:rPr>
                <w:rFonts w:ascii="Book Antiqua" w:hAnsi="Book Antiqua" w:cs="Calibri"/>
                <w:sz w:val="22"/>
                <w:szCs w:val="22"/>
              </w:rPr>
              <w:br w:type="page"/>
            </w:r>
            <w:r w:rsidRPr="00283FCC">
              <w:rPr>
                <w:rFonts w:ascii="Book Antiqua" w:hAnsi="Book Antiqua" w:cs="Calibri"/>
                <w:sz w:val="22"/>
                <w:szCs w:val="22"/>
              </w:rPr>
              <w:br w:type="page"/>
            </w:r>
            <w:r w:rsidRPr="00283FCC">
              <w:rPr>
                <w:rFonts w:ascii="Book Antiqua" w:hAnsi="Book Antiqua" w:cs="Calibri"/>
                <w:sz w:val="22"/>
                <w:szCs w:val="22"/>
              </w:rPr>
              <w:br w:type="page"/>
              <w:t>Kindly confirm the same.</w:t>
            </w:r>
          </w:p>
          <w:p w14:paraId="3076CCC2" w14:textId="4FBF751B" w:rsidR="00E104B4" w:rsidRPr="00283FCC" w:rsidRDefault="00E104B4" w:rsidP="00283FCC">
            <w:pPr>
              <w:jc w:val="both"/>
              <w:textAlignment w:val="top"/>
              <w:rPr>
                <w:rFonts w:ascii="Book Antiqua" w:hAnsi="Book Antiqua"/>
                <w:color w:val="000000"/>
                <w:sz w:val="22"/>
                <w:szCs w:val="22"/>
              </w:rPr>
            </w:pPr>
          </w:p>
        </w:tc>
        <w:tc>
          <w:tcPr>
            <w:tcW w:w="2693" w:type="dxa"/>
          </w:tcPr>
          <w:p w14:paraId="5899FC53" w14:textId="7EFC62E6" w:rsidR="00283FCC" w:rsidRPr="00283FCC" w:rsidRDefault="00283FCC" w:rsidP="00283FCC">
            <w:pPr>
              <w:jc w:val="both"/>
              <w:rPr>
                <w:rFonts w:ascii="Book Antiqua" w:hAnsi="Book Antiqua" w:cstheme="majorBidi"/>
                <w:sz w:val="22"/>
                <w:szCs w:val="22"/>
              </w:rPr>
            </w:pPr>
            <w:r w:rsidRPr="00283FCC">
              <w:rPr>
                <w:rFonts w:ascii="Book Antiqua" w:hAnsi="Book Antiqua" w:cs="Calibri"/>
                <w:sz w:val="22"/>
                <w:szCs w:val="22"/>
              </w:rPr>
              <w:t>Noted</w:t>
            </w:r>
          </w:p>
        </w:tc>
      </w:tr>
      <w:tr w:rsidR="00697D5F" w:rsidRPr="00283FCC" w14:paraId="67ECE03F" w14:textId="77777777" w:rsidTr="00283FCC">
        <w:trPr>
          <w:trHeight w:val="410"/>
        </w:trPr>
        <w:tc>
          <w:tcPr>
            <w:tcW w:w="675" w:type="dxa"/>
          </w:tcPr>
          <w:p w14:paraId="5F5FC8D9" w14:textId="01B28D65" w:rsidR="00697D5F" w:rsidRPr="00283FCC" w:rsidRDefault="002D236E" w:rsidP="004122C4">
            <w:pPr>
              <w:jc w:val="both"/>
              <w:rPr>
                <w:rFonts w:ascii="Book Antiqua" w:hAnsi="Book Antiqua" w:cstheme="majorBidi"/>
                <w:sz w:val="22"/>
                <w:szCs w:val="22"/>
              </w:rPr>
            </w:pPr>
            <w:r w:rsidRPr="00283FCC">
              <w:rPr>
                <w:rFonts w:ascii="Book Antiqua" w:hAnsi="Book Antiqua" w:cstheme="majorBidi"/>
                <w:sz w:val="22"/>
                <w:szCs w:val="22"/>
              </w:rPr>
              <w:t>III</w:t>
            </w:r>
          </w:p>
        </w:tc>
        <w:tc>
          <w:tcPr>
            <w:tcW w:w="14459" w:type="dxa"/>
            <w:gridSpan w:val="5"/>
          </w:tcPr>
          <w:p w14:paraId="091AE5C1" w14:textId="2B87541C" w:rsidR="00697D5F" w:rsidRPr="00283FCC" w:rsidRDefault="00697D5F" w:rsidP="004122C4">
            <w:pPr>
              <w:jc w:val="both"/>
              <w:rPr>
                <w:rFonts w:ascii="Book Antiqua" w:hAnsi="Book Antiqua" w:cstheme="majorBidi"/>
                <w:sz w:val="22"/>
                <w:szCs w:val="22"/>
              </w:rPr>
            </w:pPr>
            <w:r w:rsidRPr="00283FCC">
              <w:rPr>
                <w:rFonts w:ascii="Book Antiqua" w:hAnsi="Book Antiqua" w:cstheme="majorBidi"/>
                <w:sz w:val="22"/>
                <w:szCs w:val="22"/>
              </w:rPr>
              <w:t>Bay Extension at 400/220kV Lucknow Sub-Station</w:t>
            </w:r>
          </w:p>
        </w:tc>
      </w:tr>
      <w:tr w:rsidR="00283FCC" w:rsidRPr="00283FCC" w14:paraId="46492FD0" w14:textId="77777777" w:rsidTr="00130077">
        <w:trPr>
          <w:trHeight w:val="548"/>
        </w:trPr>
        <w:tc>
          <w:tcPr>
            <w:tcW w:w="675" w:type="dxa"/>
          </w:tcPr>
          <w:p w14:paraId="15718968" w14:textId="77777777" w:rsidR="00283FCC" w:rsidRPr="00283FCC" w:rsidRDefault="00283FCC" w:rsidP="00283FCC">
            <w:pPr>
              <w:pStyle w:val="ListParagraph"/>
              <w:numPr>
                <w:ilvl w:val="0"/>
                <w:numId w:val="44"/>
              </w:numPr>
              <w:jc w:val="center"/>
              <w:rPr>
                <w:rFonts w:ascii="Book Antiqua" w:hAnsi="Book Antiqua" w:cstheme="minorHAnsi"/>
              </w:rPr>
            </w:pPr>
          </w:p>
        </w:tc>
        <w:tc>
          <w:tcPr>
            <w:tcW w:w="1843" w:type="dxa"/>
          </w:tcPr>
          <w:p w14:paraId="3FB117D9" w14:textId="25F72285" w:rsidR="00283FCC" w:rsidRPr="00283FCC" w:rsidRDefault="00283FCC" w:rsidP="00283FCC">
            <w:pPr>
              <w:rPr>
                <w:rFonts w:ascii="Book Antiqua" w:hAnsi="Book Antiqua"/>
                <w:sz w:val="22"/>
                <w:szCs w:val="22"/>
                <w:lang w:bidi="hi-IN"/>
              </w:rPr>
            </w:pPr>
            <w:proofErr w:type="spellStart"/>
            <w:r w:rsidRPr="00283FCC">
              <w:rPr>
                <w:rFonts w:ascii="Book Antiqua" w:hAnsi="Book Antiqua" w:cs="Calibri"/>
                <w:sz w:val="22"/>
                <w:szCs w:val="22"/>
              </w:rPr>
              <w:t>Price_schedule</w:t>
            </w:r>
            <w:proofErr w:type="spellEnd"/>
          </w:p>
        </w:tc>
        <w:tc>
          <w:tcPr>
            <w:tcW w:w="1559" w:type="dxa"/>
          </w:tcPr>
          <w:p w14:paraId="0505F0A0" w14:textId="14F402EA"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Sr. No. III) 26</w:t>
            </w:r>
          </w:p>
        </w:tc>
        <w:tc>
          <w:tcPr>
            <w:tcW w:w="3544" w:type="dxa"/>
          </w:tcPr>
          <w:p w14:paraId="07ECBB19" w14:textId="70208021"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Controlled Switching Device for 420 kV, 3-ph Circuit Breaker - 1 EA</w:t>
            </w:r>
          </w:p>
        </w:tc>
        <w:tc>
          <w:tcPr>
            <w:tcW w:w="4820" w:type="dxa"/>
          </w:tcPr>
          <w:p w14:paraId="0D4AEF52" w14:textId="77777777" w:rsidR="00CE2C75" w:rsidRDefault="00283FCC" w:rsidP="00283FCC">
            <w:pPr>
              <w:jc w:val="both"/>
              <w:textAlignment w:val="top"/>
              <w:rPr>
                <w:rFonts w:ascii="Book Antiqua" w:hAnsi="Book Antiqua" w:cs="Calibri"/>
                <w:sz w:val="22"/>
                <w:szCs w:val="22"/>
              </w:rPr>
            </w:pPr>
            <w:r w:rsidRPr="00283FCC">
              <w:rPr>
                <w:rFonts w:ascii="Book Antiqua" w:hAnsi="Book Antiqua" w:cs="Calibri"/>
                <w:sz w:val="22"/>
                <w:szCs w:val="22"/>
              </w:rPr>
              <w:t>Please note that, as per our understanding, CB with CSD is required for the present scope of 420kV Lucknow Ext GIS bays. However, the quantity mentioned in the BOQ does not match the requirement. A total of 2 sets (3-ph) of CSD are required, which are as follows:</w:t>
            </w:r>
            <w:r w:rsidRPr="00283FCC">
              <w:rPr>
                <w:rFonts w:ascii="Book Antiqua" w:hAnsi="Book Antiqua" w:cs="Calibri"/>
                <w:sz w:val="22"/>
                <w:szCs w:val="22"/>
              </w:rPr>
              <w:br/>
            </w:r>
            <w:r w:rsidRPr="00283FCC">
              <w:rPr>
                <w:rFonts w:ascii="Book Antiqua" w:hAnsi="Book Antiqua" w:cs="Calibri"/>
                <w:sz w:val="22"/>
                <w:szCs w:val="22"/>
              </w:rPr>
              <w:lastRenderedPageBreak/>
              <w:t>ICT bay- 01 Set</w:t>
            </w:r>
            <w:r w:rsidRPr="00283FCC">
              <w:rPr>
                <w:rFonts w:ascii="Book Antiqua" w:hAnsi="Book Antiqua" w:cs="Calibri"/>
                <w:sz w:val="22"/>
                <w:szCs w:val="22"/>
              </w:rPr>
              <w:br/>
              <w:t>Tie bay- 01 Set</w:t>
            </w:r>
          </w:p>
          <w:p w14:paraId="00676EB6" w14:textId="0ECBCFE5" w:rsidR="00CE2C75" w:rsidRDefault="00283FCC" w:rsidP="00283FCC">
            <w:pPr>
              <w:jc w:val="both"/>
              <w:textAlignment w:val="top"/>
              <w:rPr>
                <w:rFonts w:ascii="Book Antiqua" w:hAnsi="Book Antiqua" w:cs="Calibri"/>
                <w:sz w:val="22"/>
                <w:szCs w:val="22"/>
              </w:rPr>
            </w:pPr>
            <w:r w:rsidRPr="00283FCC">
              <w:rPr>
                <w:rFonts w:ascii="Book Antiqua" w:hAnsi="Book Antiqua" w:cs="Calibri"/>
                <w:sz w:val="22"/>
                <w:szCs w:val="22"/>
              </w:rPr>
              <w:br/>
              <w:t>Currently, we are considering 2 Sets of CSD for the present scope of bays.</w:t>
            </w:r>
          </w:p>
          <w:p w14:paraId="7BF934CF" w14:textId="77777777" w:rsidR="00283FCC" w:rsidRDefault="00283FCC" w:rsidP="00283FCC">
            <w:pPr>
              <w:jc w:val="both"/>
              <w:textAlignment w:val="top"/>
              <w:rPr>
                <w:rFonts w:ascii="Book Antiqua" w:hAnsi="Book Antiqua" w:cs="Calibri"/>
                <w:sz w:val="22"/>
                <w:szCs w:val="22"/>
              </w:rPr>
            </w:pPr>
            <w:r w:rsidRPr="00283FCC">
              <w:rPr>
                <w:rFonts w:ascii="Book Antiqua" w:hAnsi="Book Antiqua" w:cs="Calibri"/>
                <w:sz w:val="22"/>
                <w:szCs w:val="22"/>
              </w:rPr>
              <w:br/>
              <w:t>Kindly confirm the same.</w:t>
            </w:r>
          </w:p>
          <w:p w14:paraId="1FD26AB4" w14:textId="1B0EE375" w:rsidR="00CE2C75" w:rsidRPr="00283FCC" w:rsidRDefault="00CE2C75" w:rsidP="00283FCC">
            <w:pPr>
              <w:jc w:val="both"/>
              <w:textAlignment w:val="top"/>
              <w:rPr>
                <w:rFonts w:ascii="Book Antiqua" w:hAnsi="Book Antiqua"/>
                <w:color w:val="000000"/>
                <w:sz w:val="22"/>
                <w:szCs w:val="22"/>
              </w:rPr>
            </w:pPr>
          </w:p>
        </w:tc>
        <w:tc>
          <w:tcPr>
            <w:tcW w:w="2693" w:type="dxa"/>
          </w:tcPr>
          <w:p w14:paraId="66542CD7" w14:textId="12605710" w:rsidR="00283FCC" w:rsidRPr="00283FCC" w:rsidRDefault="00CE2C75" w:rsidP="00283FCC">
            <w:pPr>
              <w:jc w:val="both"/>
              <w:rPr>
                <w:rFonts w:ascii="Book Antiqua" w:hAnsi="Book Antiqua" w:cstheme="majorBidi"/>
                <w:sz w:val="22"/>
                <w:szCs w:val="22"/>
              </w:rPr>
            </w:pPr>
            <w:r w:rsidRPr="00283FCC">
              <w:rPr>
                <w:rFonts w:ascii="Book Antiqua" w:hAnsi="Book Antiqua" w:cs="Calibri"/>
                <w:sz w:val="22"/>
                <w:szCs w:val="22"/>
              </w:rPr>
              <w:lastRenderedPageBreak/>
              <w:t>Refer Amendment</w:t>
            </w:r>
            <w:r>
              <w:rPr>
                <w:rFonts w:ascii="Book Antiqua" w:hAnsi="Book Antiqua" w:cs="Calibri"/>
                <w:sz w:val="22"/>
                <w:szCs w:val="22"/>
              </w:rPr>
              <w:t xml:space="preserve"> No-07</w:t>
            </w:r>
          </w:p>
        </w:tc>
      </w:tr>
      <w:tr w:rsidR="00283FCC" w:rsidRPr="00283FCC" w14:paraId="55F823E1" w14:textId="77777777" w:rsidTr="00130077">
        <w:trPr>
          <w:trHeight w:val="548"/>
        </w:trPr>
        <w:tc>
          <w:tcPr>
            <w:tcW w:w="675" w:type="dxa"/>
          </w:tcPr>
          <w:p w14:paraId="71CA2706" w14:textId="77777777" w:rsidR="00283FCC" w:rsidRPr="00283FCC" w:rsidRDefault="00283FCC" w:rsidP="00283FCC">
            <w:pPr>
              <w:pStyle w:val="ListParagraph"/>
              <w:numPr>
                <w:ilvl w:val="0"/>
                <w:numId w:val="44"/>
              </w:numPr>
              <w:jc w:val="center"/>
              <w:rPr>
                <w:rFonts w:ascii="Book Antiqua" w:hAnsi="Book Antiqua" w:cstheme="minorHAnsi"/>
              </w:rPr>
            </w:pPr>
          </w:p>
        </w:tc>
        <w:tc>
          <w:tcPr>
            <w:tcW w:w="1843" w:type="dxa"/>
          </w:tcPr>
          <w:p w14:paraId="734801B8" w14:textId="4263787C" w:rsidR="00283FCC" w:rsidRPr="00283FCC" w:rsidRDefault="00283FCC" w:rsidP="00283FCC">
            <w:pPr>
              <w:rPr>
                <w:rFonts w:ascii="Book Antiqua" w:hAnsi="Book Antiqua"/>
                <w:sz w:val="22"/>
                <w:szCs w:val="22"/>
                <w:lang w:bidi="hi-IN"/>
              </w:rPr>
            </w:pPr>
            <w:r w:rsidRPr="00283FCC">
              <w:rPr>
                <w:rFonts w:ascii="Book Antiqua" w:hAnsi="Book Antiqua" w:cs="Calibri"/>
                <w:sz w:val="22"/>
                <w:szCs w:val="22"/>
              </w:rPr>
              <w:t xml:space="preserve">420/245kV </w:t>
            </w:r>
            <w:proofErr w:type="spellStart"/>
            <w:r w:rsidRPr="00283FCC">
              <w:rPr>
                <w:rFonts w:ascii="Book Antiqua" w:hAnsi="Book Antiqua" w:cs="Calibri"/>
                <w:sz w:val="22"/>
                <w:szCs w:val="22"/>
              </w:rPr>
              <w:t>Maharanibagh</w:t>
            </w:r>
            <w:proofErr w:type="spellEnd"/>
            <w:r w:rsidRPr="00283FCC">
              <w:rPr>
                <w:rFonts w:ascii="Book Antiqua" w:hAnsi="Book Antiqua" w:cs="Calibri"/>
                <w:sz w:val="22"/>
                <w:szCs w:val="22"/>
              </w:rPr>
              <w:t xml:space="preserve"> Ext </w:t>
            </w:r>
            <w:r w:rsidRPr="00283FCC">
              <w:rPr>
                <w:rFonts w:ascii="Book Antiqua" w:hAnsi="Book Antiqua" w:cs="Calibri"/>
                <w:sz w:val="22"/>
                <w:szCs w:val="22"/>
              </w:rPr>
              <w:br/>
              <w:t xml:space="preserve">&amp; 420kV </w:t>
            </w:r>
            <w:proofErr w:type="spellStart"/>
            <w:r w:rsidRPr="00283FCC">
              <w:rPr>
                <w:rFonts w:ascii="Book Antiqua" w:hAnsi="Book Antiqua" w:cs="Calibri"/>
                <w:sz w:val="22"/>
                <w:szCs w:val="22"/>
              </w:rPr>
              <w:t>Jhatikara</w:t>
            </w:r>
            <w:proofErr w:type="spellEnd"/>
            <w:r w:rsidRPr="00283FCC">
              <w:rPr>
                <w:rFonts w:ascii="Book Antiqua" w:hAnsi="Book Antiqua" w:cs="Calibri"/>
                <w:sz w:val="22"/>
                <w:szCs w:val="22"/>
              </w:rPr>
              <w:t xml:space="preserve"> Ext </w:t>
            </w:r>
            <w:r w:rsidRPr="00283FCC">
              <w:rPr>
                <w:rFonts w:ascii="Book Antiqua" w:hAnsi="Book Antiqua" w:cs="Calibri"/>
                <w:sz w:val="22"/>
                <w:szCs w:val="22"/>
              </w:rPr>
              <w:br/>
              <w:t>&amp; 420/245kV Lucknow Ext</w:t>
            </w:r>
          </w:p>
        </w:tc>
        <w:tc>
          <w:tcPr>
            <w:tcW w:w="1559" w:type="dxa"/>
          </w:tcPr>
          <w:p w14:paraId="583FF095" w14:textId="7D11F80C"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 xml:space="preserve">420/245kV </w:t>
            </w:r>
            <w:proofErr w:type="spellStart"/>
            <w:r w:rsidRPr="00283FCC">
              <w:rPr>
                <w:rFonts w:ascii="Book Antiqua" w:hAnsi="Book Antiqua" w:cs="Calibri"/>
                <w:sz w:val="22"/>
                <w:szCs w:val="22"/>
              </w:rPr>
              <w:t>Maharanibagh</w:t>
            </w:r>
            <w:proofErr w:type="spellEnd"/>
            <w:r w:rsidRPr="00283FCC">
              <w:rPr>
                <w:rFonts w:ascii="Book Antiqua" w:hAnsi="Book Antiqua" w:cs="Calibri"/>
                <w:sz w:val="22"/>
                <w:szCs w:val="22"/>
              </w:rPr>
              <w:t xml:space="preserve"> Ext </w:t>
            </w:r>
            <w:r w:rsidRPr="00283FCC">
              <w:rPr>
                <w:rFonts w:ascii="Book Antiqua" w:hAnsi="Book Antiqua" w:cs="Calibri"/>
                <w:sz w:val="22"/>
                <w:szCs w:val="22"/>
              </w:rPr>
              <w:br/>
              <w:t xml:space="preserve">&amp; 420kV </w:t>
            </w:r>
            <w:proofErr w:type="spellStart"/>
            <w:r w:rsidRPr="00283FCC">
              <w:rPr>
                <w:rFonts w:ascii="Book Antiqua" w:hAnsi="Book Antiqua" w:cs="Calibri"/>
                <w:sz w:val="22"/>
                <w:szCs w:val="22"/>
              </w:rPr>
              <w:t>Jhatikara</w:t>
            </w:r>
            <w:proofErr w:type="spellEnd"/>
            <w:r w:rsidRPr="00283FCC">
              <w:rPr>
                <w:rFonts w:ascii="Book Antiqua" w:hAnsi="Book Antiqua" w:cs="Calibri"/>
                <w:sz w:val="22"/>
                <w:szCs w:val="22"/>
              </w:rPr>
              <w:t xml:space="preserve"> Ext </w:t>
            </w:r>
            <w:r w:rsidRPr="00283FCC">
              <w:rPr>
                <w:rFonts w:ascii="Book Antiqua" w:hAnsi="Book Antiqua" w:cs="Calibri"/>
                <w:sz w:val="22"/>
                <w:szCs w:val="22"/>
              </w:rPr>
              <w:br/>
              <w:t>&amp; 420/245kV Lucknow Ext</w:t>
            </w:r>
          </w:p>
        </w:tc>
        <w:tc>
          <w:tcPr>
            <w:tcW w:w="3544" w:type="dxa"/>
          </w:tcPr>
          <w:p w14:paraId="2C76E974" w14:textId="3565DDBF"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Shutdown requirement</w:t>
            </w:r>
          </w:p>
        </w:tc>
        <w:tc>
          <w:tcPr>
            <w:tcW w:w="4820" w:type="dxa"/>
          </w:tcPr>
          <w:p w14:paraId="68E6D97C" w14:textId="1FF8A5C1"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 xml:space="preserve">We would like to inform you that the 420kV &amp; 245kV </w:t>
            </w:r>
            <w:proofErr w:type="spellStart"/>
            <w:r w:rsidRPr="00283FCC">
              <w:rPr>
                <w:rFonts w:ascii="Book Antiqua" w:hAnsi="Book Antiqua" w:cs="Calibri"/>
                <w:sz w:val="22"/>
                <w:szCs w:val="22"/>
              </w:rPr>
              <w:t>Maharanibagh</w:t>
            </w:r>
            <w:proofErr w:type="spellEnd"/>
            <w:r w:rsidRPr="00283FCC">
              <w:rPr>
                <w:rFonts w:ascii="Book Antiqua" w:hAnsi="Book Antiqua" w:cs="Calibri"/>
                <w:sz w:val="22"/>
                <w:szCs w:val="22"/>
              </w:rPr>
              <w:t xml:space="preserve">, 420kV </w:t>
            </w:r>
            <w:proofErr w:type="spellStart"/>
            <w:r w:rsidRPr="00283FCC">
              <w:rPr>
                <w:rFonts w:ascii="Book Antiqua" w:hAnsi="Book Antiqua" w:cs="Calibri"/>
                <w:sz w:val="22"/>
                <w:szCs w:val="22"/>
              </w:rPr>
              <w:t>Jhatikara</w:t>
            </w:r>
            <w:proofErr w:type="spellEnd"/>
            <w:r w:rsidRPr="00283FCC">
              <w:rPr>
                <w:rFonts w:ascii="Book Antiqua" w:hAnsi="Book Antiqua" w:cs="Calibri"/>
                <w:sz w:val="22"/>
                <w:szCs w:val="22"/>
              </w:rPr>
              <w:t>, and 420kV &amp; 245kV Lucknow GIS S/S are all extension substations. Thus, during the installation and commissioning, the adjacent existing feeder should have to take a shutdown along with one bus bar.</w:t>
            </w:r>
            <w:r w:rsidRPr="00283FCC">
              <w:rPr>
                <w:rFonts w:ascii="Book Antiqua" w:hAnsi="Book Antiqua" w:cs="Calibri"/>
                <w:sz w:val="22"/>
                <w:szCs w:val="22"/>
              </w:rPr>
              <w:br/>
            </w:r>
            <w:r w:rsidRPr="00283FCC">
              <w:rPr>
                <w:rFonts w:ascii="Book Antiqua" w:hAnsi="Book Antiqua" w:cs="Calibri"/>
                <w:sz w:val="22"/>
                <w:szCs w:val="22"/>
              </w:rPr>
              <w:br/>
              <w:t xml:space="preserve">Kindly consider the same. </w:t>
            </w:r>
          </w:p>
        </w:tc>
        <w:tc>
          <w:tcPr>
            <w:tcW w:w="2693" w:type="dxa"/>
          </w:tcPr>
          <w:p w14:paraId="7B325BC9" w14:textId="20FBADE3" w:rsidR="00283FCC" w:rsidRPr="00283FCC" w:rsidRDefault="00283FCC" w:rsidP="00283FCC">
            <w:pPr>
              <w:jc w:val="both"/>
              <w:rPr>
                <w:rFonts w:ascii="Book Antiqua" w:hAnsi="Book Antiqua" w:cstheme="majorBidi"/>
                <w:sz w:val="22"/>
                <w:szCs w:val="22"/>
              </w:rPr>
            </w:pPr>
            <w:r w:rsidRPr="00283FCC">
              <w:rPr>
                <w:rFonts w:ascii="Book Antiqua" w:hAnsi="Book Antiqua" w:cs="Calibri"/>
                <w:color w:val="000000"/>
                <w:sz w:val="22"/>
                <w:szCs w:val="22"/>
              </w:rPr>
              <w:t xml:space="preserve">Required shutdown shall be provided during the installation and commissioning. </w:t>
            </w:r>
          </w:p>
        </w:tc>
      </w:tr>
      <w:tr w:rsidR="00283FCC" w:rsidRPr="00283FCC" w14:paraId="6C533440" w14:textId="77777777" w:rsidTr="00130077">
        <w:trPr>
          <w:trHeight w:val="548"/>
        </w:trPr>
        <w:tc>
          <w:tcPr>
            <w:tcW w:w="675" w:type="dxa"/>
          </w:tcPr>
          <w:p w14:paraId="577001E3" w14:textId="77777777" w:rsidR="00283FCC" w:rsidRPr="00283FCC" w:rsidRDefault="00283FCC" w:rsidP="00283FCC">
            <w:pPr>
              <w:pStyle w:val="ListParagraph"/>
              <w:numPr>
                <w:ilvl w:val="0"/>
                <w:numId w:val="44"/>
              </w:numPr>
              <w:jc w:val="center"/>
              <w:rPr>
                <w:rFonts w:ascii="Book Antiqua" w:hAnsi="Book Antiqua" w:cstheme="minorHAnsi"/>
              </w:rPr>
            </w:pPr>
          </w:p>
        </w:tc>
        <w:tc>
          <w:tcPr>
            <w:tcW w:w="1843" w:type="dxa"/>
          </w:tcPr>
          <w:p w14:paraId="7F05402C" w14:textId="724AAFF5" w:rsidR="00283FCC" w:rsidRPr="00283FCC" w:rsidRDefault="00283FCC" w:rsidP="00283FCC">
            <w:pPr>
              <w:rPr>
                <w:rFonts w:ascii="Book Antiqua" w:hAnsi="Book Antiqua"/>
                <w:sz w:val="22"/>
                <w:szCs w:val="22"/>
                <w:lang w:bidi="hi-IN"/>
              </w:rPr>
            </w:pPr>
            <w:r w:rsidRPr="00283FCC">
              <w:rPr>
                <w:rFonts w:ascii="Book Antiqua" w:hAnsi="Book Antiqua" w:cs="Calibri"/>
                <w:sz w:val="22"/>
                <w:szCs w:val="22"/>
              </w:rPr>
              <w:t>General</w:t>
            </w:r>
          </w:p>
        </w:tc>
        <w:tc>
          <w:tcPr>
            <w:tcW w:w="1559" w:type="dxa"/>
          </w:tcPr>
          <w:p w14:paraId="1B6287CE" w14:textId="364D49AF"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_</w:t>
            </w:r>
          </w:p>
        </w:tc>
        <w:tc>
          <w:tcPr>
            <w:tcW w:w="3544" w:type="dxa"/>
          </w:tcPr>
          <w:p w14:paraId="077BC89B" w14:textId="4E1085D5"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 </w:t>
            </w:r>
          </w:p>
        </w:tc>
        <w:tc>
          <w:tcPr>
            <w:tcW w:w="4820" w:type="dxa"/>
          </w:tcPr>
          <w:p w14:paraId="32CB9616" w14:textId="6AEB0C40" w:rsidR="00283FCC" w:rsidRPr="00283FCC" w:rsidRDefault="00283FCC" w:rsidP="00283FCC">
            <w:pPr>
              <w:jc w:val="both"/>
              <w:textAlignment w:val="top"/>
              <w:rPr>
                <w:rFonts w:ascii="Book Antiqua" w:hAnsi="Book Antiqua"/>
                <w:color w:val="000000"/>
                <w:sz w:val="22"/>
                <w:szCs w:val="22"/>
              </w:rPr>
            </w:pPr>
            <w:r w:rsidRPr="00283FCC">
              <w:rPr>
                <w:rFonts w:ascii="Book Antiqua" w:hAnsi="Book Antiqua" w:cs="Calibri"/>
                <w:sz w:val="22"/>
                <w:szCs w:val="22"/>
              </w:rPr>
              <w:t>Please note that, during the installation and commissioning of extension GIS we will need to open the extension module of existing GIS to keep the existing GIS isolated while extension GIS is under HV testing.</w:t>
            </w:r>
            <w:r w:rsidRPr="00283FCC">
              <w:rPr>
                <w:rFonts w:ascii="Book Antiqua" w:hAnsi="Book Antiqua" w:cs="Calibri"/>
                <w:sz w:val="22"/>
                <w:szCs w:val="22"/>
              </w:rPr>
              <w:br/>
              <w:t>Thus, the necessary permission from the existing GIS Owner should be requested by the Client/EPC.</w:t>
            </w:r>
            <w:r w:rsidRPr="00283FCC">
              <w:rPr>
                <w:rFonts w:ascii="Book Antiqua" w:hAnsi="Book Antiqua" w:cs="Calibri"/>
                <w:sz w:val="22"/>
                <w:szCs w:val="22"/>
              </w:rPr>
              <w:br/>
            </w:r>
            <w:r w:rsidRPr="00283FCC">
              <w:rPr>
                <w:rFonts w:ascii="Book Antiqua" w:hAnsi="Book Antiqua" w:cs="Calibri"/>
                <w:sz w:val="22"/>
                <w:szCs w:val="22"/>
              </w:rPr>
              <w:br/>
              <w:t>Kindly accept the same.</w:t>
            </w:r>
          </w:p>
        </w:tc>
        <w:tc>
          <w:tcPr>
            <w:tcW w:w="2693" w:type="dxa"/>
          </w:tcPr>
          <w:p w14:paraId="4749912D" w14:textId="5641E537" w:rsidR="00283FCC" w:rsidRPr="00283FCC" w:rsidRDefault="00283FCC" w:rsidP="00283FCC">
            <w:pPr>
              <w:jc w:val="both"/>
              <w:rPr>
                <w:rFonts w:ascii="Book Antiqua" w:hAnsi="Book Antiqua" w:cstheme="majorBidi"/>
                <w:sz w:val="22"/>
                <w:szCs w:val="22"/>
              </w:rPr>
            </w:pPr>
            <w:r w:rsidRPr="00283FCC">
              <w:rPr>
                <w:rFonts w:ascii="Book Antiqua" w:hAnsi="Book Antiqua" w:cs="Calibri"/>
                <w:color w:val="000000"/>
                <w:sz w:val="22"/>
                <w:szCs w:val="22"/>
              </w:rPr>
              <w:t>Accepted</w:t>
            </w:r>
          </w:p>
        </w:tc>
      </w:tr>
    </w:tbl>
    <w:p w14:paraId="63B2215A" w14:textId="6AA0FEAC" w:rsidR="00B87890" w:rsidRPr="00964494" w:rsidRDefault="00B87890" w:rsidP="00BC3B05">
      <w:pPr>
        <w:tabs>
          <w:tab w:val="left" w:pos="7770"/>
        </w:tabs>
        <w:rPr>
          <w:rFonts w:ascii="Palatino Linotype" w:hAnsi="Palatino Linotype" w:cstheme="minorHAnsi"/>
          <w:lang w:val="en-IN"/>
        </w:rPr>
      </w:pPr>
    </w:p>
    <w:sectPr w:rsidR="00B87890" w:rsidRPr="00964494" w:rsidSect="00A03489">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DE845" w14:textId="77777777" w:rsidR="003220C9" w:rsidRDefault="003220C9">
      <w:r>
        <w:separator/>
      </w:r>
    </w:p>
  </w:endnote>
  <w:endnote w:type="continuationSeparator" w:id="0">
    <w:p w14:paraId="3D508E49" w14:textId="77777777" w:rsidR="003220C9" w:rsidRDefault="00322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184857"/>
      <w:docPartObj>
        <w:docPartGallery w:val="Page Numbers (Bottom of Page)"/>
        <w:docPartUnique/>
      </w:docPartObj>
    </w:sdtPr>
    <w:sdtContent>
      <w:sdt>
        <w:sdtPr>
          <w:id w:val="-1769616900"/>
          <w:docPartObj>
            <w:docPartGallery w:val="Page Numbers (Top of Page)"/>
            <w:docPartUnique/>
          </w:docPartObj>
        </w:sdtPr>
        <w:sdtContent>
          <w:p w14:paraId="7947A0D6" w14:textId="39D919C8" w:rsidR="00001704" w:rsidRDefault="00001704">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7D6C1AFF"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2AB23" w14:textId="77777777" w:rsidR="003220C9" w:rsidRDefault="003220C9">
      <w:r>
        <w:separator/>
      </w:r>
    </w:p>
  </w:footnote>
  <w:footnote w:type="continuationSeparator" w:id="0">
    <w:p w14:paraId="31DDCFDD" w14:textId="77777777" w:rsidR="003220C9" w:rsidRDefault="00322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26"/>
    </w:tblGrid>
    <w:tr w:rsidR="00420711" w:rsidRPr="00B160BC" w14:paraId="1D7C03A2" w14:textId="77777777" w:rsidTr="006D7003">
      <w:trPr>
        <w:trHeight w:val="604"/>
      </w:trPr>
      <w:tc>
        <w:tcPr>
          <w:tcW w:w="15026" w:type="dxa"/>
          <w:tcBorders>
            <w:bottom w:val="single" w:sz="4" w:space="0" w:color="auto"/>
          </w:tcBorders>
          <w:vAlign w:val="center"/>
        </w:tcPr>
        <w:p w14:paraId="03743E05" w14:textId="4EDFCA43" w:rsidR="00420711" w:rsidRPr="00BF54BC" w:rsidRDefault="00420711" w:rsidP="00DC03DE">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E145D4">
            <w:rPr>
              <w:rFonts w:asciiTheme="minorHAnsi" w:hAnsiTheme="minorHAnsi" w:cstheme="minorHAnsi"/>
              <w:b/>
              <w:sz w:val="22"/>
              <w:szCs w:val="22"/>
              <w:lang w:val="en-GB"/>
            </w:rPr>
            <w:t>4</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r w:rsidR="002007DF" w:rsidRPr="00F04970">
            <w:rPr>
              <w:rFonts w:ascii="Book Antiqua" w:hAnsi="Book Antiqua"/>
              <w:b/>
              <w:bCs/>
              <w:color w:val="000000"/>
              <w:sz w:val="22"/>
              <w:szCs w:val="22"/>
            </w:rPr>
            <w:t>400kV GIS</w:t>
          </w:r>
          <w:r w:rsidR="002007DF">
            <w:rPr>
              <w:rFonts w:ascii="Book Antiqua" w:hAnsi="Book Antiqua"/>
              <w:b/>
              <w:bCs/>
              <w:color w:val="000000"/>
              <w:sz w:val="22"/>
              <w:szCs w:val="22"/>
            </w:rPr>
            <w:t xml:space="preserve"> </w:t>
          </w:r>
          <w:r w:rsidR="002007DF" w:rsidRPr="00F04970">
            <w:rPr>
              <w:rFonts w:ascii="Book Antiqua" w:hAnsi="Book Antiqua"/>
              <w:b/>
              <w:bCs/>
              <w:color w:val="000000"/>
              <w:sz w:val="22"/>
              <w:szCs w:val="22"/>
            </w:rPr>
            <w:t xml:space="preserve">Substation </w:t>
          </w:r>
          <w:r w:rsidR="002007DF">
            <w:rPr>
              <w:rFonts w:ascii="Book Antiqua" w:hAnsi="Book Antiqua"/>
              <w:b/>
              <w:bCs/>
              <w:color w:val="000000"/>
              <w:sz w:val="22"/>
              <w:szCs w:val="22"/>
            </w:rPr>
            <w:t xml:space="preserve">Package </w:t>
          </w:r>
          <w:r w:rsidR="002007DF" w:rsidRPr="00F04970">
            <w:rPr>
              <w:rFonts w:ascii="Book Antiqua" w:hAnsi="Book Antiqua"/>
              <w:b/>
              <w:bCs/>
              <w:color w:val="000000"/>
              <w:sz w:val="22"/>
              <w:szCs w:val="22"/>
            </w:rPr>
            <w:t>SS-151</w:t>
          </w:r>
          <w:r w:rsidR="002007DF">
            <w:rPr>
              <w:rFonts w:ascii="Book Antiqua" w:hAnsi="Book Antiqua"/>
              <w:b/>
              <w:bCs/>
              <w:color w:val="000000"/>
              <w:sz w:val="22"/>
              <w:szCs w:val="22"/>
            </w:rPr>
            <w:t xml:space="preserve"> </w:t>
          </w:r>
          <w:r w:rsidR="002007DF" w:rsidRPr="003E6857">
            <w:rPr>
              <w:rFonts w:ascii="Book Antiqua" w:hAnsi="Book Antiqua"/>
              <w:b/>
              <w:bCs/>
              <w:color w:val="000000"/>
              <w:sz w:val="22"/>
              <w:szCs w:val="22"/>
            </w:rPr>
            <w:t>(including</w:t>
          </w:r>
          <w:r w:rsidR="002007DF">
            <w:rPr>
              <w:rFonts w:ascii="Book Antiqua" w:hAnsi="Book Antiqua"/>
              <w:b/>
              <w:bCs/>
              <w:color w:val="000000"/>
              <w:sz w:val="22"/>
              <w:szCs w:val="22"/>
            </w:rPr>
            <w:t xml:space="preserve"> </w:t>
          </w:r>
          <w:r w:rsidR="002007DF" w:rsidRPr="003E6857">
            <w:rPr>
              <w:rFonts w:ascii="Book Antiqua" w:hAnsi="Book Antiqua"/>
              <w:b/>
              <w:bCs/>
              <w:color w:val="000000"/>
              <w:sz w:val="22"/>
              <w:szCs w:val="22"/>
            </w:rPr>
            <w:t>Transformer)</w:t>
          </w:r>
          <w:r w:rsidR="002007DF">
            <w:rPr>
              <w:rFonts w:ascii="Book Antiqua" w:hAnsi="Book Antiqua"/>
              <w:b/>
              <w:bCs/>
              <w:color w:val="000000"/>
              <w:sz w:val="22"/>
              <w:szCs w:val="22"/>
            </w:rPr>
            <w:t xml:space="preserve"> </w:t>
          </w:r>
          <w:r w:rsidR="002007DF" w:rsidRPr="00DF40FB">
            <w:rPr>
              <w:rFonts w:ascii="Book Antiqua" w:hAnsi="Book Antiqua"/>
              <w:color w:val="000000"/>
              <w:sz w:val="22"/>
              <w:szCs w:val="22"/>
            </w:rPr>
            <w:t>for (</w:t>
          </w:r>
          <w:proofErr w:type="spellStart"/>
          <w:r w:rsidR="002007DF" w:rsidRPr="00DF40FB">
            <w:rPr>
              <w:rFonts w:ascii="Book Antiqua" w:hAnsi="Book Antiqua"/>
              <w:color w:val="000000"/>
              <w:sz w:val="22"/>
              <w:szCs w:val="22"/>
            </w:rPr>
            <w:t>i</w:t>
          </w:r>
          <w:proofErr w:type="spellEnd"/>
          <w:r w:rsidR="002007DF" w:rsidRPr="00DF40FB">
            <w:rPr>
              <w:rFonts w:ascii="Book Antiqua" w:hAnsi="Book Antiqua"/>
              <w:color w:val="000000"/>
              <w:sz w:val="22"/>
              <w:szCs w:val="22"/>
            </w:rPr>
            <w:t xml:space="preserve">) </w:t>
          </w:r>
          <w:r w:rsidR="002007DF" w:rsidRPr="00F04970">
            <w:rPr>
              <w:rFonts w:ascii="Book Antiqua" w:hAnsi="Book Antiqua"/>
              <w:color w:val="000000"/>
              <w:sz w:val="22"/>
              <w:szCs w:val="22"/>
            </w:rPr>
            <w:t>Extension of 400/220kV Maharani Bagh</w:t>
          </w:r>
          <w:r w:rsidR="002007DF">
            <w:rPr>
              <w:rFonts w:ascii="Book Antiqua" w:hAnsi="Book Antiqua"/>
              <w:color w:val="000000"/>
              <w:sz w:val="22"/>
              <w:szCs w:val="22"/>
            </w:rPr>
            <w:t xml:space="preserve"> </w:t>
          </w:r>
          <w:r w:rsidR="002007DF" w:rsidRPr="00F04970">
            <w:rPr>
              <w:rFonts w:ascii="Book Antiqua" w:hAnsi="Book Antiqua"/>
              <w:color w:val="000000"/>
              <w:sz w:val="22"/>
              <w:szCs w:val="22"/>
            </w:rPr>
            <w:t>(PG) GIS S/s</w:t>
          </w:r>
          <w:r w:rsidR="002007DF">
            <w:rPr>
              <w:rFonts w:ascii="Book Antiqua" w:hAnsi="Book Antiqua"/>
              <w:color w:val="000000"/>
              <w:sz w:val="22"/>
              <w:szCs w:val="22"/>
            </w:rPr>
            <w:t xml:space="preserve"> and </w:t>
          </w:r>
          <w:r w:rsidR="002007DF" w:rsidRPr="00F04970">
            <w:rPr>
              <w:rFonts w:ascii="Book Antiqua" w:hAnsi="Book Antiqua"/>
              <w:color w:val="000000"/>
              <w:sz w:val="22"/>
              <w:szCs w:val="22"/>
            </w:rPr>
            <w:t>400/220/33kV, 500 MVA 3-Ph ICT at</w:t>
          </w:r>
          <w:r w:rsidR="002007DF">
            <w:rPr>
              <w:rFonts w:ascii="Book Antiqua" w:hAnsi="Book Antiqua"/>
              <w:color w:val="000000"/>
              <w:sz w:val="22"/>
              <w:szCs w:val="22"/>
            </w:rPr>
            <w:t xml:space="preserve"> </w:t>
          </w:r>
          <w:r w:rsidR="002007DF" w:rsidRPr="00F04970">
            <w:rPr>
              <w:rFonts w:ascii="Book Antiqua" w:hAnsi="Book Antiqua"/>
              <w:color w:val="000000"/>
              <w:sz w:val="22"/>
              <w:szCs w:val="22"/>
            </w:rPr>
            <w:t>Maharani Bagh (PG) {with oil to SF6</w:t>
          </w:r>
          <w:r w:rsidR="002007DF">
            <w:t xml:space="preserve"> bushing) </w:t>
          </w:r>
          <w:r w:rsidR="002007DF">
            <w:rPr>
              <w:rFonts w:ascii="Book Antiqua" w:hAnsi="Book Antiqua"/>
              <w:color w:val="000000"/>
              <w:sz w:val="22"/>
              <w:szCs w:val="22"/>
            </w:rPr>
            <w:t xml:space="preserve">under </w:t>
          </w:r>
          <w:r w:rsidR="002007DF" w:rsidRPr="00F04970">
            <w:rPr>
              <w:rFonts w:ascii="Book Antiqua" w:hAnsi="Book Antiqua"/>
              <w:color w:val="000000"/>
              <w:sz w:val="22"/>
              <w:szCs w:val="22"/>
            </w:rPr>
            <w:t>Augmentation of transformation capacity at 400/220kV Maharani Bagh (PG) S/s (GIS) in Delhi by 1x500 MVA, 400/220kV ICT (5th)</w:t>
          </w:r>
          <w:r w:rsidR="002007DF">
            <w:rPr>
              <w:rFonts w:ascii="Book Antiqua" w:hAnsi="Book Antiqua"/>
              <w:color w:val="000000"/>
              <w:sz w:val="22"/>
              <w:szCs w:val="22"/>
            </w:rPr>
            <w:t xml:space="preserve">, (ii) </w:t>
          </w:r>
          <w:r w:rsidR="002007DF" w:rsidRPr="003E6857">
            <w:rPr>
              <w:rFonts w:ascii="Book Antiqua" w:hAnsi="Book Antiqua"/>
              <w:color w:val="000000"/>
              <w:sz w:val="22"/>
              <w:szCs w:val="22"/>
            </w:rPr>
            <w:t>400kV Sectionalization bay (GIS) at</w:t>
          </w:r>
          <w:r w:rsidR="002007DF">
            <w:rPr>
              <w:rFonts w:ascii="Book Antiqua" w:hAnsi="Book Antiqua"/>
              <w:color w:val="000000"/>
              <w:sz w:val="22"/>
              <w:szCs w:val="22"/>
            </w:rPr>
            <w:t xml:space="preserve"> </w:t>
          </w:r>
          <w:r w:rsidR="002007DF" w:rsidRPr="003E6857">
            <w:rPr>
              <w:rFonts w:ascii="Book Antiqua" w:hAnsi="Book Antiqua"/>
              <w:color w:val="000000"/>
              <w:sz w:val="22"/>
              <w:szCs w:val="22"/>
            </w:rPr>
            <w:t xml:space="preserve">765/400kV </w:t>
          </w:r>
          <w:proofErr w:type="spellStart"/>
          <w:r w:rsidR="002007DF" w:rsidRPr="003E6857">
            <w:rPr>
              <w:rFonts w:ascii="Book Antiqua" w:hAnsi="Book Antiqua"/>
              <w:color w:val="000000"/>
              <w:sz w:val="22"/>
              <w:szCs w:val="22"/>
            </w:rPr>
            <w:t>Jhatikara</w:t>
          </w:r>
          <w:proofErr w:type="spellEnd"/>
          <w:r w:rsidR="002007DF" w:rsidRPr="003E6857">
            <w:rPr>
              <w:rFonts w:ascii="Book Antiqua" w:hAnsi="Book Antiqua"/>
              <w:color w:val="000000"/>
              <w:sz w:val="22"/>
              <w:szCs w:val="22"/>
            </w:rPr>
            <w:t xml:space="preserve"> (PG) S/s</w:t>
          </w:r>
          <w:r w:rsidR="002007DF">
            <w:rPr>
              <w:rFonts w:ascii="Book Antiqua" w:hAnsi="Book Antiqua"/>
              <w:color w:val="000000"/>
              <w:sz w:val="22"/>
              <w:szCs w:val="22"/>
            </w:rPr>
            <w:t xml:space="preserve"> under </w:t>
          </w:r>
          <w:r w:rsidR="002007DF" w:rsidRPr="0066085F">
            <w:rPr>
              <w:rFonts w:ascii="Book Antiqua" w:hAnsi="Book Antiqua"/>
              <w:color w:val="000000"/>
              <w:sz w:val="22"/>
              <w:szCs w:val="22"/>
            </w:rPr>
            <w:t xml:space="preserve">Implementation of 400kV Sectionalization bay (GIS) at 765/400kV </w:t>
          </w:r>
          <w:proofErr w:type="spellStart"/>
          <w:r w:rsidR="002007DF" w:rsidRPr="0066085F">
            <w:rPr>
              <w:rFonts w:ascii="Book Antiqua" w:hAnsi="Book Antiqua"/>
              <w:color w:val="000000"/>
              <w:sz w:val="22"/>
              <w:szCs w:val="22"/>
            </w:rPr>
            <w:t>Jhatikara</w:t>
          </w:r>
          <w:proofErr w:type="spellEnd"/>
          <w:r w:rsidR="002007DF" w:rsidRPr="0066085F">
            <w:rPr>
              <w:rFonts w:ascii="Book Antiqua" w:hAnsi="Book Antiqua"/>
              <w:color w:val="000000"/>
              <w:sz w:val="22"/>
              <w:szCs w:val="22"/>
            </w:rPr>
            <w:t xml:space="preserve"> (PG) S/s to interconnect both 400kV sections in the event of contingency</w:t>
          </w:r>
          <w:r w:rsidR="002007DF">
            <w:rPr>
              <w:rFonts w:ascii="Book Antiqua" w:hAnsi="Book Antiqua"/>
              <w:color w:val="000000"/>
              <w:sz w:val="22"/>
              <w:szCs w:val="22"/>
            </w:rPr>
            <w:t xml:space="preserve"> and (iii) </w:t>
          </w:r>
          <w:r w:rsidR="002007DF" w:rsidRPr="003E6857">
            <w:rPr>
              <w:rFonts w:ascii="Book Antiqua" w:hAnsi="Book Antiqua"/>
              <w:color w:val="000000"/>
              <w:sz w:val="22"/>
              <w:szCs w:val="22"/>
            </w:rPr>
            <w:t>Extension of 400/220kV Lucknow (PG)</w:t>
          </w:r>
          <w:r w:rsidR="002007DF">
            <w:rPr>
              <w:rFonts w:ascii="Book Antiqua" w:hAnsi="Book Antiqua"/>
              <w:color w:val="000000"/>
              <w:sz w:val="22"/>
              <w:szCs w:val="22"/>
            </w:rPr>
            <w:t xml:space="preserve"> </w:t>
          </w:r>
          <w:r w:rsidR="002007DF" w:rsidRPr="003E6857">
            <w:rPr>
              <w:rFonts w:ascii="Book Antiqua" w:hAnsi="Book Antiqua"/>
              <w:color w:val="000000"/>
              <w:sz w:val="22"/>
              <w:szCs w:val="22"/>
            </w:rPr>
            <w:t>S/s</w:t>
          </w:r>
          <w:r w:rsidR="002007DF">
            <w:rPr>
              <w:rFonts w:ascii="Book Antiqua" w:hAnsi="Book Antiqua"/>
              <w:color w:val="000000"/>
              <w:sz w:val="22"/>
              <w:szCs w:val="22"/>
            </w:rPr>
            <w:t xml:space="preserve"> under </w:t>
          </w:r>
          <w:r w:rsidR="002007DF" w:rsidRPr="003E6857">
            <w:rPr>
              <w:rFonts w:ascii="Book Antiqua" w:hAnsi="Book Antiqua"/>
              <w:color w:val="000000"/>
              <w:sz w:val="22"/>
              <w:szCs w:val="22"/>
            </w:rPr>
            <w:t xml:space="preserve">Augmentation of transformation capacity at 400/220kV Lucknow (PG) S/s </w:t>
          </w:r>
          <w:r w:rsidR="002007DF" w:rsidRPr="0066085F">
            <w:rPr>
              <w:rFonts w:ascii="Book Antiqua" w:hAnsi="Book Antiqua"/>
              <w:color w:val="000000"/>
              <w:sz w:val="22"/>
              <w:szCs w:val="22"/>
            </w:rPr>
            <w:t>by 1x500 MVA, 400/220kV ICT (3rd) along with associated bays</w:t>
          </w:r>
          <w:r w:rsidR="002007DF">
            <w:rPr>
              <w:rFonts w:ascii="Book Antiqua" w:hAnsi="Book Antiqua"/>
              <w:color w:val="000000"/>
              <w:sz w:val="22"/>
              <w:szCs w:val="22"/>
            </w:rPr>
            <w:t xml:space="preserve">; Spec. No: </w:t>
          </w:r>
          <w:r w:rsidR="002007DF" w:rsidRPr="005A00D9">
            <w:rPr>
              <w:rFonts w:ascii="Book Antiqua" w:hAnsi="Book Antiqua"/>
              <w:color w:val="000000"/>
              <w:sz w:val="22"/>
              <w:szCs w:val="22"/>
            </w:rPr>
            <w:t>CC/NT/W-GIS/DOM/A04/25/08355</w:t>
          </w:r>
        </w:p>
      </w:tc>
    </w:tr>
  </w:tbl>
  <w:p w14:paraId="39A43212"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162426117">
    <w:abstractNumId w:val="25"/>
  </w:num>
  <w:num w:numId="2" w16cid:durableId="570580253">
    <w:abstractNumId w:val="33"/>
  </w:num>
  <w:num w:numId="3" w16cid:durableId="1053650077">
    <w:abstractNumId w:val="0"/>
  </w:num>
  <w:num w:numId="4" w16cid:durableId="1754088546">
    <w:abstractNumId w:val="43"/>
  </w:num>
  <w:num w:numId="5" w16cid:durableId="412628826">
    <w:abstractNumId w:val="27"/>
  </w:num>
  <w:num w:numId="6" w16cid:durableId="1952275480">
    <w:abstractNumId w:val="13"/>
  </w:num>
  <w:num w:numId="7" w16cid:durableId="400100315">
    <w:abstractNumId w:val="8"/>
  </w:num>
  <w:num w:numId="8" w16cid:durableId="2015061485">
    <w:abstractNumId w:val="26"/>
  </w:num>
  <w:num w:numId="9" w16cid:durableId="2094936678">
    <w:abstractNumId w:val="37"/>
  </w:num>
  <w:num w:numId="10" w16cid:durableId="2124113430">
    <w:abstractNumId w:val="24"/>
  </w:num>
  <w:num w:numId="11" w16cid:durableId="1220287803">
    <w:abstractNumId w:val="35"/>
  </w:num>
  <w:num w:numId="12" w16cid:durableId="649486072">
    <w:abstractNumId w:val="28"/>
  </w:num>
  <w:num w:numId="13" w16cid:durableId="3242164">
    <w:abstractNumId w:val="42"/>
  </w:num>
  <w:num w:numId="14" w16cid:durableId="1908764276">
    <w:abstractNumId w:val="41"/>
  </w:num>
  <w:num w:numId="15" w16cid:durableId="1516458615">
    <w:abstractNumId w:val="7"/>
  </w:num>
  <w:num w:numId="16" w16cid:durableId="205609616">
    <w:abstractNumId w:val="19"/>
  </w:num>
  <w:num w:numId="17" w16cid:durableId="1733386951">
    <w:abstractNumId w:val="38"/>
  </w:num>
  <w:num w:numId="18" w16cid:durableId="852382749">
    <w:abstractNumId w:val="18"/>
  </w:num>
  <w:num w:numId="19" w16cid:durableId="167066948">
    <w:abstractNumId w:val="5"/>
  </w:num>
  <w:num w:numId="20" w16cid:durableId="1052536145">
    <w:abstractNumId w:val="16"/>
  </w:num>
  <w:num w:numId="21" w16cid:durableId="968322392">
    <w:abstractNumId w:val="30"/>
  </w:num>
  <w:num w:numId="22" w16cid:durableId="885917956">
    <w:abstractNumId w:val="21"/>
  </w:num>
  <w:num w:numId="23" w16cid:durableId="1587809228">
    <w:abstractNumId w:val="2"/>
  </w:num>
  <w:num w:numId="24" w16cid:durableId="2102410590">
    <w:abstractNumId w:val="23"/>
  </w:num>
  <w:num w:numId="25" w16cid:durableId="1495532995">
    <w:abstractNumId w:val="9"/>
  </w:num>
  <w:num w:numId="26" w16cid:durableId="2106532769">
    <w:abstractNumId w:val="39"/>
  </w:num>
  <w:num w:numId="27" w16cid:durableId="979725895">
    <w:abstractNumId w:val="20"/>
  </w:num>
  <w:num w:numId="28" w16cid:durableId="247692638">
    <w:abstractNumId w:val="40"/>
  </w:num>
  <w:num w:numId="29" w16cid:durableId="1281302111">
    <w:abstractNumId w:val="14"/>
  </w:num>
  <w:num w:numId="30" w16cid:durableId="1321033886">
    <w:abstractNumId w:val="36"/>
  </w:num>
  <w:num w:numId="31" w16cid:durableId="1155531952">
    <w:abstractNumId w:val="6"/>
  </w:num>
  <w:num w:numId="32" w16cid:durableId="2092853049">
    <w:abstractNumId w:val="44"/>
  </w:num>
  <w:num w:numId="33" w16cid:durableId="1738089590">
    <w:abstractNumId w:val="12"/>
  </w:num>
  <w:num w:numId="34" w16cid:durableId="321276855">
    <w:abstractNumId w:val="22"/>
  </w:num>
  <w:num w:numId="35" w16cid:durableId="1384938681">
    <w:abstractNumId w:val="29"/>
  </w:num>
  <w:num w:numId="36" w16cid:durableId="240717324">
    <w:abstractNumId w:val="17"/>
  </w:num>
  <w:num w:numId="37" w16cid:durableId="54472096">
    <w:abstractNumId w:val="10"/>
  </w:num>
  <w:num w:numId="38" w16cid:durableId="1616019432">
    <w:abstractNumId w:val="34"/>
  </w:num>
  <w:num w:numId="39" w16cid:durableId="134371187">
    <w:abstractNumId w:val="3"/>
  </w:num>
  <w:num w:numId="40" w16cid:durableId="1268122593">
    <w:abstractNumId w:val="32"/>
  </w:num>
  <w:num w:numId="41" w16cid:durableId="124859044">
    <w:abstractNumId w:val="31"/>
  </w:num>
  <w:num w:numId="42" w16cid:durableId="1267154278">
    <w:abstractNumId w:val="4"/>
  </w:num>
  <w:num w:numId="43" w16cid:durableId="773522163">
    <w:abstractNumId w:val="15"/>
  </w:num>
  <w:num w:numId="44" w16cid:durableId="1068187926">
    <w:abstractNumId w:val="1"/>
  </w:num>
  <w:num w:numId="45" w16cid:durableId="9690166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01704"/>
    <w:rsid w:val="00014CD8"/>
    <w:rsid w:val="000152D2"/>
    <w:rsid w:val="00015DBB"/>
    <w:rsid w:val="00021BE2"/>
    <w:rsid w:val="000237B9"/>
    <w:rsid w:val="00026CAB"/>
    <w:rsid w:val="0004097F"/>
    <w:rsid w:val="00041947"/>
    <w:rsid w:val="0005128C"/>
    <w:rsid w:val="00056E5E"/>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42FC"/>
    <w:rsid w:val="000D56B6"/>
    <w:rsid w:val="000D58CC"/>
    <w:rsid w:val="000F0F68"/>
    <w:rsid w:val="000F290C"/>
    <w:rsid w:val="000F73ED"/>
    <w:rsid w:val="000F7DBB"/>
    <w:rsid w:val="001027EA"/>
    <w:rsid w:val="0010335F"/>
    <w:rsid w:val="00112B6D"/>
    <w:rsid w:val="00115831"/>
    <w:rsid w:val="00126EA4"/>
    <w:rsid w:val="00130077"/>
    <w:rsid w:val="00137098"/>
    <w:rsid w:val="00141EB6"/>
    <w:rsid w:val="00152B52"/>
    <w:rsid w:val="00152BAF"/>
    <w:rsid w:val="001558B7"/>
    <w:rsid w:val="00157F83"/>
    <w:rsid w:val="001765C0"/>
    <w:rsid w:val="001772A4"/>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C7667"/>
    <w:rsid w:val="001D046D"/>
    <w:rsid w:val="001D4621"/>
    <w:rsid w:val="001D7392"/>
    <w:rsid w:val="001E3A76"/>
    <w:rsid w:val="001E7507"/>
    <w:rsid w:val="002007DF"/>
    <w:rsid w:val="00206C86"/>
    <w:rsid w:val="002121D4"/>
    <w:rsid w:val="002125A6"/>
    <w:rsid w:val="00213AA4"/>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3FCC"/>
    <w:rsid w:val="00287889"/>
    <w:rsid w:val="00287B1F"/>
    <w:rsid w:val="00287B4F"/>
    <w:rsid w:val="00290AD1"/>
    <w:rsid w:val="002929D0"/>
    <w:rsid w:val="0029774D"/>
    <w:rsid w:val="002A5DAB"/>
    <w:rsid w:val="002A650F"/>
    <w:rsid w:val="002A7181"/>
    <w:rsid w:val="002B24BD"/>
    <w:rsid w:val="002B2864"/>
    <w:rsid w:val="002B3356"/>
    <w:rsid w:val="002B6A93"/>
    <w:rsid w:val="002C1C00"/>
    <w:rsid w:val="002C2DE8"/>
    <w:rsid w:val="002C3C28"/>
    <w:rsid w:val="002C5765"/>
    <w:rsid w:val="002C7A8D"/>
    <w:rsid w:val="002D236E"/>
    <w:rsid w:val="002D7285"/>
    <w:rsid w:val="002E62F9"/>
    <w:rsid w:val="002F44E6"/>
    <w:rsid w:val="002F6763"/>
    <w:rsid w:val="00310CED"/>
    <w:rsid w:val="00316724"/>
    <w:rsid w:val="0031728D"/>
    <w:rsid w:val="00317A0E"/>
    <w:rsid w:val="00320DD0"/>
    <w:rsid w:val="003213BD"/>
    <w:rsid w:val="003217CC"/>
    <w:rsid w:val="003217DC"/>
    <w:rsid w:val="003220C9"/>
    <w:rsid w:val="00322CF4"/>
    <w:rsid w:val="00326C7A"/>
    <w:rsid w:val="003349DB"/>
    <w:rsid w:val="0034370C"/>
    <w:rsid w:val="00344C85"/>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0951"/>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22C4"/>
    <w:rsid w:val="00413D0E"/>
    <w:rsid w:val="00416417"/>
    <w:rsid w:val="004165D0"/>
    <w:rsid w:val="00420711"/>
    <w:rsid w:val="00420F31"/>
    <w:rsid w:val="00431092"/>
    <w:rsid w:val="00431CE5"/>
    <w:rsid w:val="00431D28"/>
    <w:rsid w:val="00431EB4"/>
    <w:rsid w:val="00432023"/>
    <w:rsid w:val="004341D7"/>
    <w:rsid w:val="004341F0"/>
    <w:rsid w:val="004420F7"/>
    <w:rsid w:val="00442D64"/>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0F93"/>
    <w:rsid w:val="004A33C2"/>
    <w:rsid w:val="004A4987"/>
    <w:rsid w:val="004A5626"/>
    <w:rsid w:val="004B19A2"/>
    <w:rsid w:val="004B4D48"/>
    <w:rsid w:val="004B548E"/>
    <w:rsid w:val="004C1079"/>
    <w:rsid w:val="004C6051"/>
    <w:rsid w:val="004D1B48"/>
    <w:rsid w:val="004D31B3"/>
    <w:rsid w:val="004E067E"/>
    <w:rsid w:val="004E2325"/>
    <w:rsid w:val="004F33C6"/>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5D32"/>
    <w:rsid w:val="005262F6"/>
    <w:rsid w:val="0053467D"/>
    <w:rsid w:val="005347D4"/>
    <w:rsid w:val="00536357"/>
    <w:rsid w:val="005503A9"/>
    <w:rsid w:val="00565D83"/>
    <w:rsid w:val="00566516"/>
    <w:rsid w:val="00566B60"/>
    <w:rsid w:val="005714A3"/>
    <w:rsid w:val="00582E05"/>
    <w:rsid w:val="00584F7C"/>
    <w:rsid w:val="00587CB8"/>
    <w:rsid w:val="00594628"/>
    <w:rsid w:val="005947ED"/>
    <w:rsid w:val="00595DA9"/>
    <w:rsid w:val="00596A80"/>
    <w:rsid w:val="00597118"/>
    <w:rsid w:val="005A3BA8"/>
    <w:rsid w:val="005A3BF9"/>
    <w:rsid w:val="005A6237"/>
    <w:rsid w:val="005B075A"/>
    <w:rsid w:val="005B739E"/>
    <w:rsid w:val="005C0687"/>
    <w:rsid w:val="005C2E57"/>
    <w:rsid w:val="005D2FDA"/>
    <w:rsid w:val="005D5880"/>
    <w:rsid w:val="005D72AB"/>
    <w:rsid w:val="005E10FB"/>
    <w:rsid w:val="005E1281"/>
    <w:rsid w:val="005E1FAE"/>
    <w:rsid w:val="005E292D"/>
    <w:rsid w:val="005E5AEF"/>
    <w:rsid w:val="005E6348"/>
    <w:rsid w:val="005F10F9"/>
    <w:rsid w:val="005F2687"/>
    <w:rsid w:val="005F487E"/>
    <w:rsid w:val="0060262D"/>
    <w:rsid w:val="00605408"/>
    <w:rsid w:val="00606105"/>
    <w:rsid w:val="006067AE"/>
    <w:rsid w:val="00607355"/>
    <w:rsid w:val="00612394"/>
    <w:rsid w:val="006135AB"/>
    <w:rsid w:val="0061411A"/>
    <w:rsid w:val="006175D8"/>
    <w:rsid w:val="00620918"/>
    <w:rsid w:val="0062351F"/>
    <w:rsid w:val="00624F12"/>
    <w:rsid w:val="006314BA"/>
    <w:rsid w:val="00631DD4"/>
    <w:rsid w:val="00632091"/>
    <w:rsid w:val="00636A0B"/>
    <w:rsid w:val="006425F5"/>
    <w:rsid w:val="006445E0"/>
    <w:rsid w:val="0064723B"/>
    <w:rsid w:val="0065174F"/>
    <w:rsid w:val="00653CBC"/>
    <w:rsid w:val="00655D37"/>
    <w:rsid w:val="006601DD"/>
    <w:rsid w:val="00660929"/>
    <w:rsid w:val="00663F14"/>
    <w:rsid w:val="00667132"/>
    <w:rsid w:val="00672313"/>
    <w:rsid w:val="00673AD6"/>
    <w:rsid w:val="00676BDE"/>
    <w:rsid w:val="00685961"/>
    <w:rsid w:val="00691F88"/>
    <w:rsid w:val="00697397"/>
    <w:rsid w:val="00697D5F"/>
    <w:rsid w:val="006A3169"/>
    <w:rsid w:val="006A5432"/>
    <w:rsid w:val="006B4399"/>
    <w:rsid w:val="006B7F05"/>
    <w:rsid w:val="006C2A3B"/>
    <w:rsid w:val="006C2F59"/>
    <w:rsid w:val="006D1453"/>
    <w:rsid w:val="006D1DF9"/>
    <w:rsid w:val="006D4278"/>
    <w:rsid w:val="006D4440"/>
    <w:rsid w:val="006D7003"/>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3C40"/>
    <w:rsid w:val="00766D86"/>
    <w:rsid w:val="00770CD8"/>
    <w:rsid w:val="00771372"/>
    <w:rsid w:val="00771AF0"/>
    <w:rsid w:val="00774F24"/>
    <w:rsid w:val="00775AB1"/>
    <w:rsid w:val="007764C4"/>
    <w:rsid w:val="00783A6E"/>
    <w:rsid w:val="00785813"/>
    <w:rsid w:val="00785C4A"/>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31180"/>
    <w:rsid w:val="00834FB0"/>
    <w:rsid w:val="00842DB3"/>
    <w:rsid w:val="00843D35"/>
    <w:rsid w:val="00844529"/>
    <w:rsid w:val="00845E28"/>
    <w:rsid w:val="008470AA"/>
    <w:rsid w:val="0085609B"/>
    <w:rsid w:val="00866047"/>
    <w:rsid w:val="0086639A"/>
    <w:rsid w:val="00871D8B"/>
    <w:rsid w:val="00872800"/>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692F"/>
    <w:rsid w:val="008E72C2"/>
    <w:rsid w:val="008F24FD"/>
    <w:rsid w:val="008F2615"/>
    <w:rsid w:val="00902B8F"/>
    <w:rsid w:val="00905902"/>
    <w:rsid w:val="00911391"/>
    <w:rsid w:val="00912C09"/>
    <w:rsid w:val="00914764"/>
    <w:rsid w:val="009151B2"/>
    <w:rsid w:val="00917E8F"/>
    <w:rsid w:val="00920AEC"/>
    <w:rsid w:val="00920EEB"/>
    <w:rsid w:val="00921343"/>
    <w:rsid w:val="00923227"/>
    <w:rsid w:val="009266F2"/>
    <w:rsid w:val="00936FD2"/>
    <w:rsid w:val="00950872"/>
    <w:rsid w:val="00954A9F"/>
    <w:rsid w:val="00956B78"/>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6978"/>
    <w:rsid w:val="00A47613"/>
    <w:rsid w:val="00A638CC"/>
    <w:rsid w:val="00A64769"/>
    <w:rsid w:val="00A651EE"/>
    <w:rsid w:val="00A7334C"/>
    <w:rsid w:val="00A7545C"/>
    <w:rsid w:val="00A80C87"/>
    <w:rsid w:val="00A8292C"/>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3F9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66DC"/>
    <w:rsid w:val="00B80C8E"/>
    <w:rsid w:val="00B81E6F"/>
    <w:rsid w:val="00B84A61"/>
    <w:rsid w:val="00B87890"/>
    <w:rsid w:val="00B92AFD"/>
    <w:rsid w:val="00BA463F"/>
    <w:rsid w:val="00BB289C"/>
    <w:rsid w:val="00BB2DCE"/>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5004F"/>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B48"/>
    <w:rsid w:val="00CD2F04"/>
    <w:rsid w:val="00CD5834"/>
    <w:rsid w:val="00CD6906"/>
    <w:rsid w:val="00CD7829"/>
    <w:rsid w:val="00CE2C75"/>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0A7"/>
    <w:rsid w:val="00D76223"/>
    <w:rsid w:val="00D77694"/>
    <w:rsid w:val="00D85042"/>
    <w:rsid w:val="00D86CE0"/>
    <w:rsid w:val="00D97E4D"/>
    <w:rsid w:val="00DA0CFF"/>
    <w:rsid w:val="00DA13EF"/>
    <w:rsid w:val="00DA48EB"/>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04B4"/>
    <w:rsid w:val="00E145D4"/>
    <w:rsid w:val="00E16608"/>
    <w:rsid w:val="00E220A5"/>
    <w:rsid w:val="00E22844"/>
    <w:rsid w:val="00E25E42"/>
    <w:rsid w:val="00E26368"/>
    <w:rsid w:val="00E26DE6"/>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84254"/>
    <w:rsid w:val="00E90C3D"/>
    <w:rsid w:val="00E9271D"/>
    <w:rsid w:val="00E93348"/>
    <w:rsid w:val="00E93569"/>
    <w:rsid w:val="00EB589C"/>
    <w:rsid w:val="00EC0981"/>
    <w:rsid w:val="00ED5074"/>
    <w:rsid w:val="00ED5C2D"/>
    <w:rsid w:val="00ED6FE6"/>
    <w:rsid w:val="00ED703D"/>
    <w:rsid w:val="00EE1DDC"/>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0FAD"/>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50A"/>
    <w:rsid w:val="00FB5A2B"/>
    <w:rsid w:val="00FD0045"/>
    <w:rsid w:val="00FD506A"/>
    <w:rsid w:val="00FD549A"/>
    <w:rsid w:val="00FD7318"/>
    <w:rsid w:val="00FE5A02"/>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F373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D85F-D72A-47AA-B450-CBD4E85FA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4</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{राम लाल}</cp:lastModifiedBy>
  <cp:revision>101</cp:revision>
  <cp:lastPrinted>2021-08-27T06:15:00Z</cp:lastPrinted>
  <dcterms:created xsi:type="dcterms:W3CDTF">2021-04-15T09:31:00Z</dcterms:created>
  <dcterms:modified xsi:type="dcterms:W3CDTF">2025-09-17T05:17:00Z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2025-09-08T11:32:17Z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13f72749-e1e8-44d0-873a-f5eaa399f8d3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